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BB0B35" w14:paraId="5DC4E825" w14:textId="77777777">
        <w:tblPrEx>
          <w:tblCellMar>
            <w:top w:w="0" w:type="dxa"/>
            <w:bottom w:w="0" w:type="dxa"/>
          </w:tblCellMar>
        </w:tblPrEx>
        <w:trPr>
          <w:tblCellSpacing w:w="60" w:type="dxa"/>
        </w:trPr>
        <w:tc>
          <w:tcPr>
            <w:tcW w:w="1200" w:type="pct"/>
            <w:shd w:val="clear" w:color="auto" w:fill="E7F0F9"/>
          </w:tcPr>
          <w:p w14:paraId="2B6B0F0A" w14:textId="77777777" w:rsidR="00BB0B35" w:rsidRDefault="00000000">
            <w:pPr>
              <w:spacing w:after="0" w:line="240" w:lineRule="auto"/>
            </w:pPr>
            <w:r>
              <w:rPr>
                <w:b/>
              </w:rPr>
              <w:t>RKP broj</w:t>
            </w:r>
          </w:p>
        </w:tc>
        <w:tc>
          <w:tcPr>
            <w:tcW w:w="0" w:type="auto"/>
            <w:shd w:val="clear" w:color="auto" w:fill="E7F0F9"/>
          </w:tcPr>
          <w:p w14:paraId="452CABBA" w14:textId="77777777" w:rsidR="00BB0B35" w:rsidRDefault="00000000">
            <w:pPr>
              <w:spacing w:after="0" w:line="240" w:lineRule="auto"/>
            </w:pPr>
            <w:r>
              <w:t>28348</w:t>
            </w:r>
          </w:p>
        </w:tc>
      </w:tr>
      <w:tr w:rsidR="00BB0B35" w14:paraId="733C483B" w14:textId="77777777">
        <w:tblPrEx>
          <w:tblCellMar>
            <w:top w:w="0" w:type="dxa"/>
            <w:bottom w:w="0" w:type="dxa"/>
          </w:tblCellMar>
        </w:tblPrEx>
        <w:trPr>
          <w:tblCellSpacing w:w="60" w:type="dxa"/>
        </w:trPr>
        <w:tc>
          <w:tcPr>
            <w:tcW w:w="1200" w:type="pct"/>
            <w:shd w:val="clear" w:color="auto" w:fill="E7F0F9"/>
          </w:tcPr>
          <w:p w14:paraId="660AAAA8" w14:textId="77777777" w:rsidR="00BB0B35" w:rsidRDefault="00000000">
            <w:pPr>
              <w:spacing w:after="0" w:line="240" w:lineRule="auto"/>
            </w:pPr>
            <w:r>
              <w:rPr>
                <w:b/>
              </w:rPr>
              <w:t>Naziv obveznika</w:t>
            </w:r>
          </w:p>
        </w:tc>
        <w:tc>
          <w:tcPr>
            <w:tcW w:w="0" w:type="auto"/>
            <w:shd w:val="clear" w:color="auto" w:fill="E7F0F9"/>
          </w:tcPr>
          <w:p w14:paraId="4241D95B" w14:textId="77777777" w:rsidR="00BB0B35" w:rsidRDefault="00000000">
            <w:pPr>
              <w:spacing w:after="0" w:line="240" w:lineRule="auto"/>
            </w:pPr>
            <w:r>
              <w:t>OPĆINA GORNJA STUBICA</w:t>
            </w:r>
          </w:p>
        </w:tc>
      </w:tr>
      <w:tr w:rsidR="00BB0B35" w14:paraId="5576FACE" w14:textId="77777777">
        <w:tblPrEx>
          <w:tblCellMar>
            <w:top w:w="0" w:type="dxa"/>
            <w:bottom w:w="0" w:type="dxa"/>
          </w:tblCellMar>
        </w:tblPrEx>
        <w:trPr>
          <w:tblCellSpacing w:w="60" w:type="dxa"/>
        </w:trPr>
        <w:tc>
          <w:tcPr>
            <w:tcW w:w="1200" w:type="pct"/>
            <w:shd w:val="clear" w:color="auto" w:fill="E7F0F9"/>
          </w:tcPr>
          <w:p w14:paraId="6AABE6E8" w14:textId="77777777" w:rsidR="00BB0B35" w:rsidRDefault="00000000">
            <w:pPr>
              <w:spacing w:after="0" w:line="240" w:lineRule="auto"/>
            </w:pPr>
            <w:r>
              <w:rPr>
                <w:b/>
              </w:rPr>
              <w:t>Razina</w:t>
            </w:r>
          </w:p>
        </w:tc>
        <w:tc>
          <w:tcPr>
            <w:tcW w:w="0" w:type="auto"/>
            <w:shd w:val="clear" w:color="auto" w:fill="E7F0F9"/>
          </w:tcPr>
          <w:p w14:paraId="5FC64CA3" w14:textId="77777777" w:rsidR="00BB0B35" w:rsidRDefault="00000000">
            <w:pPr>
              <w:spacing w:after="0" w:line="240" w:lineRule="auto"/>
            </w:pPr>
            <w:r>
              <w:t>22</w:t>
            </w:r>
          </w:p>
        </w:tc>
      </w:tr>
    </w:tbl>
    <w:p w14:paraId="508098C3" w14:textId="77777777" w:rsidR="00BB0B35" w:rsidRDefault="00000000">
      <w:r>
        <w:br/>
      </w:r>
    </w:p>
    <w:p w14:paraId="70714834" w14:textId="77777777" w:rsidR="00BB0B35" w:rsidRDefault="00000000">
      <w:pPr>
        <w:spacing w:line="240" w:lineRule="auto"/>
        <w:jc w:val="center"/>
      </w:pPr>
      <w:r>
        <w:rPr>
          <w:b/>
          <w:sz w:val="28"/>
        </w:rPr>
        <w:t>BILJEŠKE UZ FINANCIJSKE IZVJEŠTAJE</w:t>
      </w:r>
    </w:p>
    <w:p w14:paraId="44EBEB27" w14:textId="77777777" w:rsidR="00BB0B35" w:rsidRDefault="00000000">
      <w:pPr>
        <w:spacing w:line="240" w:lineRule="auto"/>
        <w:jc w:val="center"/>
      </w:pPr>
      <w:r>
        <w:rPr>
          <w:b/>
          <w:sz w:val="28"/>
        </w:rPr>
        <w:t>ZA RAZDOBLJE</w:t>
      </w:r>
    </w:p>
    <w:p w14:paraId="29A8FF2D" w14:textId="77777777" w:rsidR="00BB0B35" w:rsidRDefault="00000000">
      <w:pPr>
        <w:spacing w:line="240" w:lineRule="auto"/>
        <w:jc w:val="center"/>
      </w:pPr>
      <w:r>
        <w:rPr>
          <w:b/>
          <w:sz w:val="28"/>
        </w:rPr>
        <w:t>I - IX 2025.</w:t>
      </w:r>
    </w:p>
    <w:p w14:paraId="53522A2D" w14:textId="77777777" w:rsidR="00BB0B35" w:rsidRDefault="00BB0B35"/>
    <w:p w14:paraId="1228EF78" w14:textId="77777777" w:rsidR="00BB0B35" w:rsidRDefault="00000000">
      <w:pPr>
        <w:keepNext/>
        <w:spacing w:line="240" w:lineRule="auto"/>
        <w:jc w:val="center"/>
      </w:pPr>
      <w:r>
        <w:rPr>
          <w:b/>
          <w:sz w:val="28"/>
        </w:rPr>
        <w:t>Izvještaj o prihodima i rashodima, primicima i izdacima</w:t>
      </w:r>
    </w:p>
    <w:p w14:paraId="47779061" w14:textId="77777777" w:rsidR="00BB0B35"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03964B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EAC582"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A7F81F"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E6ACAF"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7B6CDE"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0C82CC"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002B995" w14:textId="77777777" w:rsidR="00BB0B35" w:rsidRDefault="00000000">
            <w:pPr>
              <w:keepNext/>
              <w:keepLines/>
              <w:spacing w:after="0" w:line="240" w:lineRule="auto"/>
              <w:jc w:val="center"/>
            </w:pPr>
            <w:r>
              <w:rPr>
                <w:b/>
                <w:sz w:val="18"/>
              </w:rPr>
              <w:t>Indeks (%)</w:t>
            </w:r>
          </w:p>
        </w:tc>
      </w:tr>
      <w:tr w:rsidR="00BB0B35" w14:paraId="20C9D8ED" w14:textId="77777777">
        <w:tblPrEx>
          <w:tblCellMar>
            <w:top w:w="0" w:type="dxa"/>
            <w:bottom w:w="0" w:type="dxa"/>
          </w:tblCellMar>
        </w:tblPrEx>
        <w:trPr>
          <w:cantSplit/>
          <w:trHeight w:val="560"/>
        </w:trPr>
        <w:tc>
          <w:tcPr>
            <w:tcW w:w="700" w:type="dxa"/>
            <w:tcMar>
              <w:top w:w="0" w:type="dxa"/>
              <w:bottom w:w="0" w:type="dxa"/>
            </w:tcMar>
            <w:vAlign w:val="center"/>
          </w:tcPr>
          <w:p w14:paraId="37CA9F06" w14:textId="77777777" w:rsidR="00BB0B35" w:rsidRDefault="00000000">
            <w:pPr>
              <w:keepNext/>
              <w:keepLines/>
              <w:spacing w:after="0" w:line="240" w:lineRule="auto"/>
            </w:pPr>
            <w:r>
              <w:rPr>
                <w:sz w:val="18"/>
              </w:rPr>
              <w:t>6</w:t>
            </w:r>
          </w:p>
        </w:tc>
        <w:tc>
          <w:tcPr>
            <w:tcW w:w="3180" w:type="dxa"/>
            <w:tcMar>
              <w:top w:w="0" w:type="dxa"/>
              <w:bottom w:w="0" w:type="dxa"/>
            </w:tcMar>
            <w:vAlign w:val="center"/>
          </w:tcPr>
          <w:p w14:paraId="7343744D" w14:textId="77777777" w:rsidR="00BB0B35"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DD1ADDF" w14:textId="77777777" w:rsidR="00BB0B35" w:rsidRDefault="00000000">
            <w:pPr>
              <w:keepNext/>
              <w:keepLines/>
              <w:spacing w:after="0" w:line="240" w:lineRule="auto"/>
            </w:pPr>
            <w:r>
              <w:rPr>
                <w:sz w:val="18"/>
              </w:rPr>
              <w:t>6</w:t>
            </w:r>
          </w:p>
        </w:tc>
        <w:tc>
          <w:tcPr>
            <w:tcW w:w="1860" w:type="dxa"/>
            <w:tcMar>
              <w:top w:w="0" w:type="dxa"/>
              <w:bottom w:w="0" w:type="dxa"/>
            </w:tcMar>
            <w:vAlign w:val="center"/>
          </w:tcPr>
          <w:p w14:paraId="7008469C" w14:textId="77777777" w:rsidR="00BB0B35" w:rsidRDefault="00000000">
            <w:pPr>
              <w:keepNext/>
              <w:keepLines/>
              <w:spacing w:after="0" w:line="240" w:lineRule="auto"/>
              <w:jc w:val="right"/>
            </w:pPr>
            <w:r>
              <w:rPr>
                <w:sz w:val="18"/>
              </w:rPr>
              <w:t>2.289.603,68</w:t>
            </w:r>
          </w:p>
        </w:tc>
        <w:tc>
          <w:tcPr>
            <w:tcW w:w="1860" w:type="dxa"/>
            <w:tcMar>
              <w:top w:w="0" w:type="dxa"/>
              <w:bottom w:w="0" w:type="dxa"/>
            </w:tcMar>
            <w:vAlign w:val="center"/>
          </w:tcPr>
          <w:p w14:paraId="0889BF98" w14:textId="77777777" w:rsidR="00BB0B35" w:rsidRDefault="00000000">
            <w:pPr>
              <w:keepNext/>
              <w:keepLines/>
              <w:spacing w:after="0" w:line="240" w:lineRule="auto"/>
              <w:jc w:val="right"/>
            </w:pPr>
            <w:r>
              <w:rPr>
                <w:sz w:val="18"/>
              </w:rPr>
              <w:t>2.961.677,18</w:t>
            </w:r>
          </w:p>
        </w:tc>
        <w:tc>
          <w:tcPr>
            <w:tcW w:w="700" w:type="dxa"/>
            <w:tcMar>
              <w:top w:w="0" w:type="dxa"/>
              <w:bottom w:w="0" w:type="dxa"/>
            </w:tcMar>
            <w:vAlign w:val="center"/>
          </w:tcPr>
          <w:p w14:paraId="2787D382" w14:textId="77777777" w:rsidR="00BB0B35" w:rsidRDefault="00000000">
            <w:pPr>
              <w:keepNext/>
              <w:keepLines/>
              <w:spacing w:after="0" w:line="240" w:lineRule="auto"/>
              <w:jc w:val="right"/>
            </w:pPr>
            <w:r>
              <w:rPr>
                <w:sz w:val="18"/>
              </w:rPr>
              <w:t>129,4</w:t>
            </w:r>
          </w:p>
        </w:tc>
      </w:tr>
      <w:tr w:rsidR="00BB0B35" w14:paraId="1D134CDE" w14:textId="77777777">
        <w:tblPrEx>
          <w:tblCellMar>
            <w:top w:w="0" w:type="dxa"/>
            <w:bottom w:w="0" w:type="dxa"/>
          </w:tblCellMar>
        </w:tblPrEx>
        <w:trPr>
          <w:cantSplit/>
          <w:trHeight w:val="560"/>
        </w:trPr>
        <w:tc>
          <w:tcPr>
            <w:tcW w:w="700" w:type="dxa"/>
            <w:tcMar>
              <w:top w:w="0" w:type="dxa"/>
              <w:bottom w:w="0" w:type="dxa"/>
            </w:tcMar>
            <w:vAlign w:val="center"/>
          </w:tcPr>
          <w:p w14:paraId="7A93C680" w14:textId="77777777" w:rsidR="00BB0B35" w:rsidRDefault="00000000">
            <w:pPr>
              <w:keepNext/>
              <w:keepLines/>
              <w:spacing w:after="0" w:line="240" w:lineRule="auto"/>
            </w:pPr>
            <w:r>
              <w:rPr>
                <w:sz w:val="18"/>
              </w:rPr>
              <w:t>3</w:t>
            </w:r>
          </w:p>
        </w:tc>
        <w:tc>
          <w:tcPr>
            <w:tcW w:w="3180" w:type="dxa"/>
            <w:tcMar>
              <w:top w:w="0" w:type="dxa"/>
              <w:bottom w:w="0" w:type="dxa"/>
            </w:tcMar>
            <w:vAlign w:val="center"/>
          </w:tcPr>
          <w:p w14:paraId="12330481" w14:textId="77777777" w:rsidR="00BB0B35"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A4080D6" w14:textId="77777777" w:rsidR="00BB0B35" w:rsidRDefault="00000000">
            <w:pPr>
              <w:keepNext/>
              <w:keepLines/>
              <w:spacing w:after="0" w:line="240" w:lineRule="auto"/>
            </w:pPr>
            <w:r>
              <w:rPr>
                <w:sz w:val="18"/>
              </w:rPr>
              <w:t>3</w:t>
            </w:r>
          </w:p>
        </w:tc>
        <w:tc>
          <w:tcPr>
            <w:tcW w:w="1860" w:type="dxa"/>
            <w:tcMar>
              <w:top w:w="0" w:type="dxa"/>
              <w:bottom w:w="0" w:type="dxa"/>
            </w:tcMar>
            <w:vAlign w:val="center"/>
          </w:tcPr>
          <w:p w14:paraId="279B5F85" w14:textId="77777777" w:rsidR="00BB0B35" w:rsidRDefault="00000000">
            <w:pPr>
              <w:keepNext/>
              <w:keepLines/>
              <w:spacing w:after="0" w:line="240" w:lineRule="auto"/>
              <w:jc w:val="right"/>
            </w:pPr>
            <w:r>
              <w:rPr>
                <w:sz w:val="18"/>
              </w:rPr>
              <w:t>2.045.550,74</w:t>
            </w:r>
          </w:p>
        </w:tc>
        <w:tc>
          <w:tcPr>
            <w:tcW w:w="1860" w:type="dxa"/>
            <w:tcMar>
              <w:top w:w="0" w:type="dxa"/>
              <w:bottom w:w="0" w:type="dxa"/>
            </w:tcMar>
            <w:vAlign w:val="center"/>
          </w:tcPr>
          <w:p w14:paraId="0EAC39A0" w14:textId="77777777" w:rsidR="00BB0B35" w:rsidRDefault="00000000">
            <w:pPr>
              <w:keepNext/>
              <w:keepLines/>
              <w:spacing w:after="0" w:line="240" w:lineRule="auto"/>
              <w:jc w:val="right"/>
            </w:pPr>
            <w:r>
              <w:rPr>
                <w:sz w:val="18"/>
              </w:rPr>
              <w:t>2.514.977,84</w:t>
            </w:r>
          </w:p>
        </w:tc>
        <w:tc>
          <w:tcPr>
            <w:tcW w:w="700" w:type="dxa"/>
            <w:tcMar>
              <w:top w:w="0" w:type="dxa"/>
              <w:bottom w:w="0" w:type="dxa"/>
            </w:tcMar>
            <w:vAlign w:val="center"/>
          </w:tcPr>
          <w:p w14:paraId="002B6D78" w14:textId="77777777" w:rsidR="00BB0B35" w:rsidRDefault="00000000">
            <w:pPr>
              <w:keepNext/>
              <w:keepLines/>
              <w:spacing w:after="0" w:line="240" w:lineRule="auto"/>
              <w:jc w:val="right"/>
            </w:pPr>
            <w:r>
              <w:rPr>
                <w:sz w:val="18"/>
              </w:rPr>
              <w:t>122,9</w:t>
            </w:r>
          </w:p>
        </w:tc>
      </w:tr>
      <w:tr w:rsidR="00BB0B35" w14:paraId="2B600E00" w14:textId="77777777">
        <w:tblPrEx>
          <w:tblCellMar>
            <w:top w:w="0" w:type="dxa"/>
            <w:bottom w:w="0" w:type="dxa"/>
          </w:tblCellMar>
        </w:tblPrEx>
        <w:trPr>
          <w:cantSplit/>
          <w:trHeight w:val="560"/>
        </w:trPr>
        <w:tc>
          <w:tcPr>
            <w:tcW w:w="700" w:type="dxa"/>
            <w:tcMar>
              <w:top w:w="0" w:type="dxa"/>
              <w:bottom w:w="0" w:type="dxa"/>
            </w:tcMar>
            <w:vAlign w:val="center"/>
          </w:tcPr>
          <w:p w14:paraId="0878A3F0" w14:textId="77777777" w:rsidR="00BB0B35" w:rsidRDefault="00BB0B35">
            <w:pPr>
              <w:keepNext/>
              <w:keepLines/>
              <w:spacing w:after="0" w:line="240" w:lineRule="auto"/>
            </w:pPr>
          </w:p>
        </w:tc>
        <w:tc>
          <w:tcPr>
            <w:tcW w:w="3180" w:type="dxa"/>
            <w:tcMar>
              <w:top w:w="0" w:type="dxa"/>
              <w:bottom w:w="0" w:type="dxa"/>
            </w:tcMar>
            <w:vAlign w:val="center"/>
          </w:tcPr>
          <w:p w14:paraId="1735F466" w14:textId="77777777" w:rsidR="00BB0B35"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0BEDA81A" w14:textId="77777777" w:rsidR="00BB0B35" w:rsidRDefault="00000000">
            <w:pPr>
              <w:keepNext/>
              <w:keepLines/>
              <w:spacing w:after="0" w:line="240" w:lineRule="auto"/>
            </w:pPr>
            <w:r>
              <w:rPr>
                <w:b/>
                <w:sz w:val="18"/>
              </w:rPr>
              <w:t>X001</w:t>
            </w:r>
          </w:p>
        </w:tc>
        <w:tc>
          <w:tcPr>
            <w:tcW w:w="1860" w:type="dxa"/>
            <w:tcMar>
              <w:top w:w="0" w:type="dxa"/>
              <w:bottom w:w="0" w:type="dxa"/>
            </w:tcMar>
            <w:vAlign w:val="center"/>
          </w:tcPr>
          <w:p w14:paraId="3756A604" w14:textId="77777777" w:rsidR="00BB0B35" w:rsidRDefault="00000000">
            <w:pPr>
              <w:keepNext/>
              <w:keepLines/>
              <w:spacing w:after="0" w:line="240" w:lineRule="auto"/>
              <w:jc w:val="right"/>
            </w:pPr>
            <w:r>
              <w:rPr>
                <w:b/>
                <w:sz w:val="18"/>
              </w:rPr>
              <w:t>244.052,94</w:t>
            </w:r>
          </w:p>
        </w:tc>
        <w:tc>
          <w:tcPr>
            <w:tcW w:w="1860" w:type="dxa"/>
            <w:tcMar>
              <w:top w:w="0" w:type="dxa"/>
              <w:bottom w:w="0" w:type="dxa"/>
            </w:tcMar>
            <w:vAlign w:val="center"/>
          </w:tcPr>
          <w:p w14:paraId="122BC69D" w14:textId="77777777" w:rsidR="00BB0B35" w:rsidRDefault="00000000">
            <w:pPr>
              <w:keepNext/>
              <w:keepLines/>
              <w:spacing w:after="0" w:line="240" w:lineRule="auto"/>
              <w:jc w:val="right"/>
            </w:pPr>
            <w:r>
              <w:rPr>
                <w:b/>
                <w:sz w:val="18"/>
              </w:rPr>
              <w:t>446.699,34</w:t>
            </w:r>
          </w:p>
        </w:tc>
        <w:tc>
          <w:tcPr>
            <w:tcW w:w="700" w:type="dxa"/>
            <w:tcMar>
              <w:top w:w="0" w:type="dxa"/>
              <w:bottom w:w="0" w:type="dxa"/>
            </w:tcMar>
            <w:vAlign w:val="center"/>
          </w:tcPr>
          <w:p w14:paraId="346F42BD" w14:textId="77777777" w:rsidR="00BB0B35" w:rsidRDefault="00000000">
            <w:pPr>
              <w:keepNext/>
              <w:keepLines/>
              <w:spacing w:after="0" w:line="240" w:lineRule="auto"/>
              <w:jc w:val="right"/>
            </w:pPr>
            <w:r>
              <w:rPr>
                <w:b/>
                <w:sz w:val="18"/>
              </w:rPr>
              <w:t>183,0</w:t>
            </w:r>
          </w:p>
        </w:tc>
      </w:tr>
      <w:tr w:rsidR="00BB0B35" w14:paraId="73AEF40C" w14:textId="77777777">
        <w:tblPrEx>
          <w:tblCellMar>
            <w:top w:w="0" w:type="dxa"/>
            <w:bottom w:w="0" w:type="dxa"/>
          </w:tblCellMar>
        </w:tblPrEx>
        <w:trPr>
          <w:cantSplit/>
          <w:trHeight w:val="560"/>
        </w:trPr>
        <w:tc>
          <w:tcPr>
            <w:tcW w:w="700" w:type="dxa"/>
            <w:tcMar>
              <w:top w:w="0" w:type="dxa"/>
              <w:bottom w:w="0" w:type="dxa"/>
            </w:tcMar>
            <w:vAlign w:val="center"/>
          </w:tcPr>
          <w:p w14:paraId="1F05D877" w14:textId="77777777" w:rsidR="00BB0B35" w:rsidRDefault="00000000">
            <w:pPr>
              <w:keepNext/>
              <w:keepLines/>
              <w:spacing w:after="0" w:line="240" w:lineRule="auto"/>
            </w:pPr>
            <w:r>
              <w:rPr>
                <w:sz w:val="18"/>
              </w:rPr>
              <w:t>7</w:t>
            </w:r>
          </w:p>
        </w:tc>
        <w:tc>
          <w:tcPr>
            <w:tcW w:w="3180" w:type="dxa"/>
            <w:tcMar>
              <w:top w:w="0" w:type="dxa"/>
              <w:bottom w:w="0" w:type="dxa"/>
            </w:tcMar>
            <w:vAlign w:val="center"/>
          </w:tcPr>
          <w:p w14:paraId="3E4E0521" w14:textId="77777777" w:rsidR="00BB0B35"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522789CB" w14:textId="77777777" w:rsidR="00BB0B35" w:rsidRDefault="00000000">
            <w:pPr>
              <w:keepNext/>
              <w:keepLines/>
              <w:spacing w:after="0" w:line="240" w:lineRule="auto"/>
            </w:pPr>
            <w:r>
              <w:rPr>
                <w:sz w:val="18"/>
              </w:rPr>
              <w:t>7</w:t>
            </w:r>
          </w:p>
        </w:tc>
        <w:tc>
          <w:tcPr>
            <w:tcW w:w="1860" w:type="dxa"/>
            <w:tcMar>
              <w:top w:w="0" w:type="dxa"/>
              <w:bottom w:w="0" w:type="dxa"/>
            </w:tcMar>
            <w:vAlign w:val="center"/>
          </w:tcPr>
          <w:p w14:paraId="51DE2389" w14:textId="77777777" w:rsidR="00BB0B35" w:rsidRDefault="00000000">
            <w:pPr>
              <w:keepNext/>
              <w:keepLines/>
              <w:spacing w:after="0" w:line="240" w:lineRule="auto"/>
              <w:jc w:val="right"/>
            </w:pPr>
            <w:r>
              <w:rPr>
                <w:sz w:val="18"/>
              </w:rPr>
              <w:t>0,00</w:t>
            </w:r>
          </w:p>
        </w:tc>
        <w:tc>
          <w:tcPr>
            <w:tcW w:w="1860" w:type="dxa"/>
            <w:tcMar>
              <w:top w:w="0" w:type="dxa"/>
              <w:bottom w:w="0" w:type="dxa"/>
            </w:tcMar>
            <w:vAlign w:val="center"/>
          </w:tcPr>
          <w:p w14:paraId="52062319" w14:textId="77777777" w:rsidR="00BB0B35" w:rsidRDefault="00000000">
            <w:pPr>
              <w:keepNext/>
              <w:keepLines/>
              <w:spacing w:after="0" w:line="240" w:lineRule="auto"/>
              <w:jc w:val="right"/>
            </w:pPr>
            <w:r>
              <w:rPr>
                <w:sz w:val="18"/>
              </w:rPr>
              <w:t>61.973,00</w:t>
            </w:r>
          </w:p>
        </w:tc>
        <w:tc>
          <w:tcPr>
            <w:tcW w:w="700" w:type="dxa"/>
            <w:tcMar>
              <w:top w:w="0" w:type="dxa"/>
              <w:bottom w:w="0" w:type="dxa"/>
            </w:tcMar>
            <w:vAlign w:val="center"/>
          </w:tcPr>
          <w:p w14:paraId="507D583D" w14:textId="77777777" w:rsidR="00BB0B35" w:rsidRDefault="00000000">
            <w:pPr>
              <w:keepNext/>
              <w:keepLines/>
              <w:spacing w:after="0" w:line="240" w:lineRule="auto"/>
              <w:jc w:val="right"/>
            </w:pPr>
            <w:r>
              <w:rPr>
                <w:sz w:val="18"/>
              </w:rPr>
              <w:t>-</w:t>
            </w:r>
          </w:p>
        </w:tc>
      </w:tr>
      <w:tr w:rsidR="00BB0B35" w14:paraId="359CCB68" w14:textId="77777777">
        <w:tblPrEx>
          <w:tblCellMar>
            <w:top w:w="0" w:type="dxa"/>
            <w:bottom w:w="0" w:type="dxa"/>
          </w:tblCellMar>
        </w:tblPrEx>
        <w:trPr>
          <w:cantSplit/>
          <w:trHeight w:val="560"/>
        </w:trPr>
        <w:tc>
          <w:tcPr>
            <w:tcW w:w="700" w:type="dxa"/>
            <w:tcMar>
              <w:top w:w="0" w:type="dxa"/>
              <w:bottom w:w="0" w:type="dxa"/>
            </w:tcMar>
            <w:vAlign w:val="center"/>
          </w:tcPr>
          <w:p w14:paraId="19D57309" w14:textId="77777777" w:rsidR="00BB0B35" w:rsidRDefault="00000000">
            <w:pPr>
              <w:keepNext/>
              <w:keepLines/>
              <w:spacing w:after="0" w:line="240" w:lineRule="auto"/>
            </w:pPr>
            <w:r>
              <w:rPr>
                <w:sz w:val="18"/>
              </w:rPr>
              <w:t>4</w:t>
            </w:r>
          </w:p>
        </w:tc>
        <w:tc>
          <w:tcPr>
            <w:tcW w:w="3180" w:type="dxa"/>
            <w:tcMar>
              <w:top w:w="0" w:type="dxa"/>
              <w:bottom w:w="0" w:type="dxa"/>
            </w:tcMar>
            <w:vAlign w:val="center"/>
          </w:tcPr>
          <w:p w14:paraId="2CAAF1B8" w14:textId="77777777" w:rsidR="00BB0B35"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3507E454" w14:textId="77777777" w:rsidR="00BB0B35" w:rsidRDefault="00000000">
            <w:pPr>
              <w:keepNext/>
              <w:keepLines/>
              <w:spacing w:after="0" w:line="240" w:lineRule="auto"/>
            </w:pPr>
            <w:r>
              <w:rPr>
                <w:sz w:val="18"/>
              </w:rPr>
              <w:t>4</w:t>
            </w:r>
          </w:p>
        </w:tc>
        <w:tc>
          <w:tcPr>
            <w:tcW w:w="1860" w:type="dxa"/>
            <w:tcMar>
              <w:top w:w="0" w:type="dxa"/>
              <w:bottom w:w="0" w:type="dxa"/>
            </w:tcMar>
            <w:vAlign w:val="center"/>
          </w:tcPr>
          <w:p w14:paraId="0ACF451C" w14:textId="77777777" w:rsidR="00BB0B35" w:rsidRDefault="00000000">
            <w:pPr>
              <w:keepNext/>
              <w:keepLines/>
              <w:spacing w:after="0" w:line="240" w:lineRule="auto"/>
              <w:jc w:val="right"/>
            </w:pPr>
            <w:r>
              <w:rPr>
                <w:sz w:val="18"/>
              </w:rPr>
              <w:t>269.891,05</w:t>
            </w:r>
          </w:p>
        </w:tc>
        <w:tc>
          <w:tcPr>
            <w:tcW w:w="1860" w:type="dxa"/>
            <w:tcMar>
              <w:top w:w="0" w:type="dxa"/>
              <w:bottom w:w="0" w:type="dxa"/>
            </w:tcMar>
            <w:vAlign w:val="center"/>
          </w:tcPr>
          <w:p w14:paraId="4C9AE770" w14:textId="77777777" w:rsidR="00BB0B35" w:rsidRDefault="00000000">
            <w:pPr>
              <w:keepNext/>
              <w:keepLines/>
              <w:spacing w:after="0" w:line="240" w:lineRule="auto"/>
              <w:jc w:val="right"/>
            </w:pPr>
            <w:r>
              <w:rPr>
                <w:sz w:val="18"/>
              </w:rPr>
              <w:t>1.429.315,49</w:t>
            </w:r>
          </w:p>
        </w:tc>
        <w:tc>
          <w:tcPr>
            <w:tcW w:w="700" w:type="dxa"/>
            <w:tcMar>
              <w:top w:w="0" w:type="dxa"/>
              <w:bottom w:w="0" w:type="dxa"/>
            </w:tcMar>
            <w:vAlign w:val="center"/>
          </w:tcPr>
          <w:p w14:paraId="6DAD8A3A" w14:textId="77777777" w:rsidR="00BB0B35" w:rsidRDefault="00000000">
            <w:pPr>
              <w:keepNext/>
              <w:keepLines/>
              <w:spacing w:after="0" w:line="240" w:lineRule="auto"/>
              <w:jc w:val="right"/>
            </w:pPr>
            <w:r>
              <w:rPr>
                <w:sz w:val="18"/>
              </w:rPr>
              <w:t>529,6</w:t>
            </w:r>
          </w:p>
        </w:tc>
      </w:tr>
      <w:tr w:rsidR="00BB0B35" w14:paraId="2E07FFBC" w14:textId="77777777">
        <w:tblPrEx>
          <w:tblCellMar>
            <w:top w:w="0" w:type="dxa"/>
            <w:bottom w:w="0" w:type="dxa"/>
          </w:tblCellMar>
        </w:tblPrEx>
        <w:trPr>
          <w:cantSplit/>
          <w:trHeight w:val="560"/>
        </w:trPr>
        <w:tc>
          <w:tcPr>
            <w:tcW w:w="700" w:type="dxa"/>
            <w:tcMar>
              <w:top w:w="0" w:type="dxa"/>
              <w:bottom w:w="0" w:type="dxa"/>
            </w:tcMar>
            <w:vAlign w:val="center"/>
          </w:tcPr>
          <w:p w14:paraId="5B3423D4" w14:textId="77777777" w:rsidR="00BB0B35" w:rsidRDefault="00BB0B35">
            <w:pPr>
              <w:keepNext/>
              <w:keepLines/>
              <w:spacing w:after="0" w:line="240" w:lineRule="auto"/>
            </w:pPr>
          </w:p>
        </w:tc>
        <w:tc>
          <w:tcPr>
            <w:tcW w:w="3180" w:type="dxa"/>
            <w:tcMar>
              <w:top w:w="0" w:type="dxa"/>
              <w:bottom w:w="0" w:type="dxa"/>
            </w:tcMar>
            <w:vAlign w:val="center"/>
          </w:tcPr>
          <w:p w14:paraId="7A4F6E0E" w14:textId="77777777" w:rsidR="00BB0B35"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543DFA75" w14:textId="77777777" w:rsidR="00BB0B35" w:rsidRDefault="00000000">
            <w:pPr>
              <w:keepNext/>
              <w:keepLines/>
              <w:spacing w:after="0" w:line="240" w:lineRule="auto"/>
            </w:pPr>
            <w:r>
              <w:rPr>
                <w:b/>
                <w:sz w:val="18"/>
              </w:rPr>
              <w:t>Y002</w:t>
            </w:r>
          </w:p>
        </w:tc>
        <w:tc>
          <w:tcPr>
            <w:tcW w:w="1860" w:type="dxa"/>
            <w:tcMar>
              <w:top w:w="0" w:type="dxa"/>
              <w:bottom w:w="0" w:type="dxa"/>
            </w:tcMar>
            <w:vAlign w:val="center"/>
          </w:tcPr>
          <w:p w14:paraId="68BE3F94" w14:textId="77777777" w:rsidR="00BB0B35" w:rsidRDefault="00000000">
            <w:pPr>
              <w:keepNext/>
              <w:keepLines/>
              <w:spacing w:after="0" w:line="240" w:lineRule="auto"/>
              <w:jc w:val="right"/>
            </w:pPr>
            <w:r>
              <w:rPr>
                <w:b/>
                <w:sz w:val="18"/>
              </w:rPr>
              <w:t>269.891,05</w:t>
            </w:r>
          </w:p>
        </w:tc>
        <w:tc>
          <w:tcPr>
            <w:tcW w:w="1860" w:type="dxa"/>
            <w:tcMar>
              <w:top w:w="0" w:type="dxa"/>
              <w:bottom w:w="0" w:type="dxa"/>
            </w:tcMar>
            <w:vAlign w:val="center"/>
          </w:tcPr>
          <w:p w14:paraId="659A123D" w14:textId="77777777" w:rsidR="00BB0B35" w:rsidRDefault="00000000">
            <w:pPr>
              <w:keepNext/>
              <w:keepLines/>
              <w:spacing w:after="0" w:line="240" w:lineRule="auto"/>
              <w:jc w:val="right"/>
            </w:pPr>
            <w:r>
              <w:rPr>
                <w:b/>
                <w:sz w:val="18"/>
              </w:rPr>
              <w:t>1.367.342,49</w:t>
            </w:r>
          </w:p>
        </w:tc>
        <w:tc>
          <w:tcPr>
            <w:tcW w:w="700" w:type="dxa"/>
            <w:tcMar>
              <w:top w:w="0" w:type="dxa"/>
              <w:bottom w:w="0" w:type="dxa"/>
            </w:tcMar>
            <w:vAlign w:val="center"/>
          </w:tcPr>
          <w:p w14:paraId="62BAA991" w14:textId="77777777" w:rsidR="00BB0B35" w:rsidRDefault="00000000">
            <w:pPr>
              <w:keepNext/>
              <w:keepLines/>
              <w:spacing w:after="0" w:line="240" w:lineRule="auto"/>
              <w:jc w:val="right"/>
            </w:pPr>
            <w:r>
              <w:rPr>
                <w:b/>
                <w:sz w:val="18"/>
              </w:rPr>
              <w:t>506,6</w:t>
            </w:r>
          </w:p>
        </w:tc>
      </w:tr>
      <w:tr w:rsidR="00BB0B35" w14:paraId="52AC71DA" w14:textId="77777777">
        <w:tblPrEx>
          <w:tblCellMar>
            <w:top w:w="0" w:type="dxa"/>
            <w:bottom w:w="0" w:type="dxa"/>
          </w:tblCellMar>
        </w:tblPrEx>
        <w:trPr>
          <w:cantSplit/>
          <w:trHeight w:val="560"/>
        </w:trPr>
        <w:tc>
          <w:tcPr>
            <w:tcW w:w="700" w:type="dxa"/>
            <w:tcMar>
              <w:top w:w="0" w:type="dxa"/>
              <w:bottom w:w="0" w:type="dxa"/>
            </w:tcMar>
            <w:vAlign w:val="center"/>
          </w:tcPr>
          <w:p w14:paraId="03EAA3E5" w14:textId="77777777" w:rsidR="00BB0B35" w:rsidRDefault="00000000">
            <w:pPr>
              <w:keepNext/>
              <w:keepLines/>
              <w:spacing w:after="0" w:line="240" w:lineRule="auto"/>
            </w:pPr>
            <w:r>
              <w:rPr>
                <w:sz w:val="18"/>
              </w:rPr>
              <w:t>8</w:t>
            </w:r>
          </w:p>
        </w:tc>
        <w:tc>
          <w:tcPr>
            <w:tcW w:w="3180" w:type="dxa"/>
            <w:tcMar>
              <w:top w:w="0" w:type="dxa"/>
              <w:bottom w:w="0" w:type="dxa"/>
            </w:tcMar>
            <w:vAlign w:val="center"/>
          </w:tcPr>
          <w:p w14:paraId="5B9E3E70" w14:textId="77777777" w:rsidR="00BB0B35"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0CE3C02" w14:textId="77777777" w:rsidR="00BB0B35" w:rsidRDefault="00000000">
            <w:pPr>
              <w:keepNext/>
              <w:keepLines/>
              <w:spacing w:after="0" w:line="240" w:lineRule="auto"/>
            </w:pPr>
            <w:r>
              <w:rPr>
                <w:sz w:val="18"/>
              </w:rPr>
              <w:t>8</w:t>
            </w:r>
          </w:p>
        </w:tc>
        <w:tc>
          <w:tcPr>
            <w:tcW w:w="1860" w:type="dxa"/>
            <w:tcMar>
              <w:top w:w="0" w:type="dxa"/>
              <w:bottom w:w="0" w:type="dxa"/>
            </w:tcMar>
            <w:vAlign w:val="center"/>
          </w:tcPr>
          <w:p w14:paraId="62E0F317" w14:textId="77777777" w:rsidR="00BB0B35" w:rsidRDefault="00000000">
            <w:pPr>
              <w:keepNext/>
              <w:keepLines/>
              <w:spacing w:after="0" w:line="240" w:lineRule="auto"/>
              <w:jc w:val="right"/>
            </w:pPr>
            <w:r>
              <w:rPr>
                <w:sz w:val="18"/>
              </w:rPr>
              <w:t>300.000,00</w:t>
            </w:r>
          </w:p>
        </w:tc>
        <w:tc>
          <w:tcPr>
            <w:tcW w:w="1860" w:type="dxa"/>
            <w:tcMar>
              <w:top w:w="0" w:type="dxa"/>
              <w:bottom w:w="0" w:type="dxa"/>
            </w:tcMar>
            <w:vAlign w:val="center"/>
          </w:tcPr>
          <w:p w14:paraId="6ADA9571" w14:textId="77777777" w:rsidR="00BB0B35" w:rsidRDefault="00000000">
            <w:pPr>
              <w:keepNext/>
              <w:keepLines/>
              <w:spacing w:after="0" w:line="240" w:lineRule="auto"/>
              <w:jc w:val="right"/>
            </w:pPr>
            <w:r>
              <w:rPr>
                <w:sz w:val="18"/>
              </w:rPr>
              <w:t>2.538.246,78</w:t>
            </w:r>
          </w:p>
        </w:tc>
        <w:tc>
          <w:tcPr>
            <w:tcW w:w="700" w:type="dxa"/>
            <w:tcMar>
              <w:top w:w="0" w:type="dxa"/>
              <w:bottom w:w="0" w:type="dxa"/>
            </w:tcMar>
            <w:vAlign w:val="center"/>
          </w:tcPr>
          <w:p w14:paraId="5EA3F2F4" w14:textId="77777777" w:rsidR="00BB0B35" w:rsidRDefault="00000000">
            <w:pPr>
              <w:keepNext/>
              <w:keepLines/>
              <w:spacing w:after="0" w:line="240" w:lineRule="auto"/>
              <w:jc w:val="right"/>
            </w:pPr>
            <w:r>
              <w:rPr>
                <w:sz w:val="18"/>
              </w:rPr>
              <w:t>846,1</w:t>
            </w:r>
          </w:p>
        </w:tc>
      </w:tr>
      <w:tr w:rsidR="00BB0B35" w14:paraId="30AB9A2B" w14:textId="77777777">
        <w:tblPrEx>
          <w:tblCellMar>
            <w:top w:w="0" w:type="dxa"/>
            <w:bottom w:w="0" w:type="dxa"/>
          </w:tblCellMar>
        </w:tblPrEx>
        <w:trPr>
          <w:cantSplit/>
          <w:trHeight w:val="560"/>
        </w:trPr>
        <w:tc>
          <w:tcPr>
            <w:tcW w:w="700" w:type="dxa"/>
            <w:tcMar>
              <w:top w:w="0" w:type="dxa"/>
              <w:bottom w:w="0" w:type="dxa"/>
            </w:tcMar>
            <w:vAlign w:val="center"/>
          </w:tcPr>
          <w:p w14:paraId="3C9891A9" w14:textId="77777777" w:rsidR="00BB0B35" w:rsidRDefault="00000000">
            <w:pPr>
              <w:keepNext/>
              <w:keepLines/>
              <w:spacing w:after="0" w:line="240" w:lineRule="auto"/>
            </w:pPr>
            <w:r>
              <w:rPr>
                <w:sz w:val="18"/>
              </w:rPr>
              <w:t>5</w:t>
            </w:r>
          </w:p>
        </w:tc>
        <w:tc>
          <w:tcPr>
            <w:tcW w:w="3180" w:type="dxa"/>
            <w:tcMar>
              <w:top w:w="0" w:type="dxa"/>
              <w:bottom w:w="0" w:type="dxa"/>
            </w:tcMar>
            <w:vAlign w:val="center"/>
          </w:tcPr>
          <w:p w14:paraId="4418D597" w14:textId="77777777" w:rsidR="00BB0B35"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07C6C97E" w14:textId="77777777" w:rsidR="00BB0B35" w:rsidRDefault="00000000">
            <w:pPr>
              <w:keepNext/>
              <w:keepLines/>
              <w:spacing w:after="0" w:line="240" w:lineRule="auto"/>
            </w:pPr>
            <w:r>
              <w:rPr>
                <w:sz w:val="18"/>
              </w:rPr>
              <w:t>5</w:t>
            </w:r>
          </w:p>
        </w:tc>
        <w:tc>
          <w:tcPr>
            <w:tcW w:w="1860" w:type="dxa"/>
            <w:tcMar>
              <w:top w:w="0" w:type="dxa"/>
              <w:bottom w:w="0" w:type="dxa"/>
            </w:tcMar>
            <w:vAlign w:val="center"/>
          </w:tcPr>
          <w:p w14:paraId="702C8CC2" w14:textId="77777777" w:rsidR="00BB0B35" w:rsidRDefault="00000000">
            <w:pPr>
              <w:keepNext/>
              <w:keepLines/>
              <w:spacing w:after="0" w:line="240" w:lineRule="auto"/>
              <w:jc w:val="right"/>
            </w:pPr>
            <w:r>
              <w:rPr>
                <w:sz w:val="18"/>
              </w:rPr>
              <w:t>1.819.441,24</w:t>
            </w:r>
          </w:p>
        </w:tc>
        <w:tc>
          <w:tcPr>
            <w:tcW w:w="1860" w:type="dxa"/>
            <w:tcMar>
              <w:top w:w="0" w:type="dxa"/>
              <w:bottom w:w="0" w:type="dxa"/>
            </w:tcMar>
            <w:vAlign w:val="center"/>
          </w:tcPr>
          <w:p w14:paraId="7820F233" w14:textId="77777777" w:rsidR="00BB0B35" w:rsidRDefault="00000000">
            <w:pPr>
              <w:keepNext/>
              <w:keepLines/>
              <w:spacing w:after="0" w:line="240" w:lineRule="auto"/>
              <w:jc w:val="right"/>
            </w:pPr>
            <w:r>
              <w:rPr>
                <w:sz w:val="18"/>
              </w:rPr>
              <w:t>1.608.413,12</w:t>
            </w:r>
          </w:p>
        </w:tc>
        <w:tc>
          <w:tcPr>
            <w:tcW w:w="700" w:type="dxa"/>
            <w:tcMar>
              <w:top w:w="0" w:type="dxa"/>
              <w:bottom w:w="0" w:type="dxa"/>
            </w:tcMar>
            <w:vAlign w:val="center"/>
          </w:tcPr>
          <w:p w14:paraId="22F874F5" w14:textId="77777777" w:rsidR="00BB0B35" w:rsidRDefault="00000000">
            <w:pPr>
              <w:keepNext/>
              <w:keepLines/>
              <w:spacing w:after="0" w:line="240" w:lineRule="auto"/>
              <w:jc w:val="right"/>
            </w:pPr>
            <w:r>
              <w:rPr>
                <w:sz w:val="18"/>
              </w:rPr>
              <w:t>88,4</w:t>
            </w:r>
          </w:p>
        </w:tc>
      </w:tr>
      <w:tr w:rsidR="00BB0B35" w14:paraId="77083E00" w14:textId="77777777">
        <w:tblPrEx>
          <w:tblCellMar>
            <w:top w:w="0" w:type="dxa"/>
            <w:bottom w:w="0" w:type="dxa"/>
          </w:tblCellMar>
        </w:tblPrEx>
        <w:trPr>
          <w:cantSplit/>
          <w:trHeight w:val="560"/>
        </w:trPr>
        <w:tc>
          <w:tcPr>
            <w:tcW w:w="700" w:type="dxa"/>
            <w:tcMar>
              <w:top w:w="0" w:type="dxa"/>
              <w:bottom w:w="0" w:type="dxa"/>
            </w:tcMar>
            <w:vAlign w:val="center"/>
          </w:tcPr>
          <w:p w14:paraId="4246422E" w14:textId="77777777" w:rsidR="00BB0B35" w:rsidRDefault="00BB0B35">
            <w:pPr>
              <w:keepNext/>
              <w:keepLines/>
              <w:spacing w:after="0" w:line="240" w:lineRule="auto"/>
            </w:pPr>
          </w:p>
        </w:tc>
        <w:tc>
          <w:tcPr>
            <w:tcW w:w="3180" w:type="dxa"/>
            <w:tcMar>
              <w:top w:w="0" w:type="dxa"/>
              <w:bottom w:w="0" w:type="dxa"/>
            </w:tcMar>
            <w:vAlign w:val="center"/>
          </w:tcPr>
          <w:p w14:paraId="1C65C165" w14:textId="77777777" w:rsidR="00BB0B35"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06B8FBA3" w14:textId="77777777" w:rsidR="00BB0B35" w:rsidRDefault="00000000">
            <w:pPr>
              <w:keepNext/>
              <w:keepLines/>
              <w:spacing w:after="0" w:line="240" w:lineRule="auto"/>
            </w:pPr>
            <w:r>
              <w:rPr>
                <w:b/>
                <w:sz w:val="18"/>
              </w:rPr>
              <w:t>X003</w:t>
            </w:r>
          </w:p>
        </w:tc>
        <w:tc>
          <w:tcPr>
            <w:tcW w:w="1860" w:type="dxa"/>
            <w:tcMar>
              <w:top w:w="0" w:type="dxa"/>
              <w:bottom w:w="0" w:type="dxa"/>
            </w:tcMar>
            <w:vAlign w:val="center"/>
          </w:tcPr>
          <w:p w14:paraId="019A5BAF" w14:textId="77777777" w:rsidR="00BB0B35" w:rsidRDefault="00000000">
            <w:pPr>
              <w:keepNext/>
              <w:keepLines/>
              <w:spacing w:after="0" w:line="240" w:lineRule="auto"/>
              <w:jc w:val="right"/>
            </w:pPr>
            <w:r>
              <w:rPr>
                <w:b/>
                <w:sz w:val="18"/>
              </w:rPr>
              <w:t>0,00</w:t>
            </w:r>
          </w:p>
        </w:tc>
        <w:tc>
          <w:tcPr>
            <w:tcW w:w="1860" w:type="dxa"/>
            <w:tcMar>
              <w:top w:w="0" w:type="dxa"/>
              <w:bottom w:w="0" w:type="dxa"/>
            </w:tcMar>
            <w:vAlign w:val="center"/>
          </w:tcPr>
          <w:p w14:paraId="19BBF648" w14:textId="77777777" w:rsidR="00BB0B35" w:rsidRDefault="00000000">
            <w:pPr>
              <w:keepNext/>
              <w:keepLines/>
              <w:spacing w:after="0" w:line="240" w:lineRule="auto"/>
              <w:jc w:val="right"/>
            </w:pPr>
            <w:r>
              <w:rPr>
                <w:b/>
                <w:sz w:val="18"/>
              </w:rPr>
              <w:t>929.833,66</w:t>
            </w:r>
          </w:p>
        </w:tc>
        <w:tc>
          <w:tcPr>
            <w:tcW w:w="700" w:type="dxa"/>
            <w:tcMar>
              <w:top w:w="0" w:type="dxa"/>
              <w:bottom w:w="0" w:type="dxa"/>
            </w:tcMar>
            <w:vAlign w:val="center"/>
          </w:tcPr>
          <w:p w14:paraId="5AE3FA5A" w14:textId="77777777" w:rsidR="00BB0B35" w:rsidRDefault="00000000">
            <w:pPr>
              <w:keepNext/>
              <w:keepLines/>
              <w:spacing w:after="0" w:line="240" w:lineRule="auto"/>
              <w:jc w:val="right"/>
            </w:pPr>
            <w:r>
              <w:rPr>
                <w:b/>
                <w:sz w:val="18"/>
              </w:rPr>
              <w:t>-</w:t>
            </w:r>
          </w:p>
        </w:tc>
      </w:tr>
      <w:tr w:rsidR="00BB0B35" w14:paraId="6BEAF3EC" w14:textId="77777777">
        <w:tblPrEx>
          <w:tblCellMar>
            <w:top w:w="0" w:type="dxa"/>
            <w:bottom w:w="0" w:type="dxa"/>
          </w:tblCellMar>
        </w:tblPrEx>
        <w:trPr>
          <w:cantSplit/>
          <w:trHeight w:val="560"/>
        </w:trPr>
        <w:tc>
          <w:tcPr>
            <w:tcW w:w="700" w:type="dxa"/>
            <w:tcMar>
              <w:top w:w="0" w:type="dxa"/>
              <w:bottom w:w="0" w:type="dxa"/>
            </w:tcMar>
            <w:vAlign w:val="center"/>
          </w:tcPr>
          <w:p w14:paraId="123F6C5B" w14:textId="77777777" w:rsidR="00BB0B35" w:rsidRDefault="00BB0B35">
            <w:pPr>
              <w:keepNext/>
              <w:keepLines/>
              <w:spacing w:after="0" w:line="240" w:lineRule="auto"/>
            </w:pPr>
          </w:p>
        </w:tc>
        <w:tc>
          <w:tcPr>
            <w:tcW w:w="3180" w:type="dxa"/>
            <w:tcMar>
              <w:top w:w="0" w:type="dxa"/>
              <w:bottom w:w="0" w:type="dxa"/>
            </w:tcMar>
            <w:vAlign w:val="center"/>
          </w:tcPr>
          <w:p w14:paraId="262C9755" w14:textId="77777777" w:rsidR="00BB0B35"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17B65B2B" w14:textId="77777777" w:rsidR="00BB0B35" w:rsidRDefault="00000000">
            <w:pPr>
              <w:keepNext/>
              <w:keepLines/>
              <w:spacing w:after="0" w:line="240" w:lineRule="auto"/>
            </w:pPr>
            <w:r>
              <w:rPr>
                <w:b/>
                <w:sz w:val="18"/>
              </w:rPr>
              <w:t>X005</w:t>
            </w:r>
          </w:p>
        </w:tc>
        <w:tc>
          <w:tcPr>
            <w:tcW w:w="1860" w:type="dxa"/>
            <w:tcMar>
              <w:top w:w="0" w:type="dxa"/>
              <w:bottom w:w="0" w:type="dxa"/>
            </w:tcMar>
            <w:vAlign w:val="center"/>
          </w:tcPr>
          <w:p w14:paraId="49D43871" w14:textId="77777777" w:rsidR="00BB0B35" w:rsidRDefault="00000000">
            <w:pPr>
              <w:keepNext/>
              <w:keepLines/>
              <w:spacing w:after="0" w:line="240" w:lineRule="auto"/>
              <w:jc w:val="right"/>
            </w:pPr>
            <w:r>
              <w:rPr>
                <w:b/>
                <w:sz w:val="18"/>
              </w:rPr>
              <w:t>0,00</w:t>
            </w:r>
          </w:p>
        </w:tc>
        <w:tc>
          <w:tcPr>
            <w:tcW w:w="1860" w:type="dxa"/>
            <w:tcMar>
              <w:top w:w="0" w:type="dxa"/>
              <w:bottom w:w="0" w:type="dxa"/>
            </w:tcMar>
            <w:vAlign w:val="center"/>
          </w:tcPr>
          <w:p w14:paraId="6D862D40" w14:textId="77777777" w:rsidR="00BB0B35" w:rsidRDefault="00000000">
            <w:pPr>
              <w:keepNext/>
              <w:keepLines/>
              <w:spacing w:after="0" w:line="240" w:lineRule="auto"/>
              <w:jc w:val="right"/>
            </w:pPr>
            <w:r>
              <w:rPr>
                <w:b/>
                <w:sz w:val="18"/>
              </w:rPr>
              <w:t>9.190,51</w:t>
            </w:r>
          </w:p>
        </w:tc>
        <w:tc>
          <w:tcPr>
            <w:tcW w:w="700" w:type="dxa"/>
            <w:tcMar>
              <w:top w:w="0" w:type="dxa"/>
              <w:bottom w:w="0" w:type="dxa"/>
            </w:tcMar>
            <w:vAlign w:val="center"/>
          </w:tcPr>
          <w:p w14:paraId="4F82E729" w14:textId="77777777" w:rsidR="00BB0B35" w:rsidRDefault="00000000">
            <w:pPr>
              <w:keepNext/>
              <w:keepLines/>
              <w:spacing w:after="0" w:line="240" w:lineRule="auto"/>
              <w:jc w:val="right"/>
            </w:pPr>
            <w:r>
              <w:rPr>
                <w:b/>
                <w:sz w:val="18"/>
              </w:rPr>
              <w:t>-</w:t>
            </w:r>
          </w:p>
        </w:tc>
      </w:tr>
    </w:tbl>
    <w:p w14:paraId="2F9C9162" w14:textId="77777777" w:rsidR="00BB0B35" w:rsidRDefault="00BB0B35">
      <w:pPr>
        <w:spacing w:after="0"/>
      </w:pPr>
    </w:p>
    <w:p w14:paraId="24821EC4" w14:textId="77777777" w:rsidR="00BB0B35" w:rsidRDefault="00000000">
      <w:pPr>
        <w:spacing w:line="240" w:lineRule="auto"/>
        <w:jc w:val="both"/>
      </w:pPr>
      <w:r>
        <w:t xml:space="preserve">U razdoblju od 01. siječnja do 30. rujna 2025. godine prihodi poslovanja ostvareni su u iznosu od 2.961.677,18 eura. Najznačajnije povećanje prihoda u promatranom razdoblju ostvareno je na prihodima od poreza, što je rezultat rasta naplate poreznih prihoda u skladu s važećim zakonima i propisima i pomoći temeljem prijenosa EU sredstava, koja su ostvarena zbog projekta izgradnje reciklažnog dvorišta, čime su proračunu osigurana dodatna sredstva za provedbu infrastrukturnih i ekoloških projekata. Smanjenje prihoda u promatranom razdoblju rezultat je manjih uplata prihoda lokalnog vodovoda Dobri Zdenci, što je utjecalo na </w:t>
      </w:r>
      <w:r>
        <w:lastRenderedPageBreak/>
        <w:t>smanjenje redovnih prihoda proračuna i smanjenih prihoda od grobne naknade. U 2024. godini ostvareni je manjak prihoda poslovanja u iznosu od 217.090,43 eura. Rashodi poslovanja u razdoblju od 01.siječnja do 30. rujna 2025. godine ostvareni su u ukupnom iznosu od 2.514.977,84 eura. Najznačajnije povećanje rashoda odnosi se na sufinanciranje smještaja djece u dječjem vrtiću Jurek, ali i ostalim privatnim i javnim dječjem vrtićima i obrtima za smještaj djece zbog povećanja ekonomske cijene vrtića. Ukupni prihodi od prodaje nefinancijske imovine ostvareni su u iznosu od 61.973,00 eura, a odnose se na prodaju zemljišta na kojemu će se graditi novi Dom zdravlja. Ukupni rashodi za nabavu nefinancijske imovine ostvareni su u iznosu od 1.429.315,49 eura, a najznačajnije povećanje rashoda odnosi se na projekt sanacije cesta sredstvima kredita HBOR i na građenje reciklažnog dvorišta bespovratnim EU sredstvima (85% sufinanciranja ukupno prihvaćenih troškova). U navedenom izvještajnom razdoblju ukupni primici od financijske imovine ostvareni su u iznosu od 2.538.246,78 eura, dok su ukupni izdaci za financijsku imovinu i otplate zajmova ostvareni u iznosu od 1.608.413,12 eura.   U razdoblju od 01.siječnja do 30. rujna 2025. godine ostvaren je višak prihoda poslovanja u iznosu od 446.699,34 eura, manjak prihoda od nefinancijske imovine u iznosu od 1.367.342,49 eura te višak od financijske imovine i zaduživanja u iznosu od 929.833,66 eura, slijedom čega je na kraju ostvaren ukupan višak prihoda i primitaka u iznosu od 9.190,51 eura. Manjak prihoda i primitaka ostvaren u 2024. godini i prenesen u 2025. godinu iznosi 217.090,43 eura, tako da ukupan manjak prihoda i primitaka za pokriće u sljedećem razdoblju iznosi 207.899,92 eura.</w:t>
      </w:r>
    </w:p>
    <w:p w14:paraId="2EE30797" w14:textId="77777777" w:rsidR="00BB0B35" w:rsidRDefault="00000000">
      <w:r>
        <w:br/>
      </w:r>
    </w:p>
    <w:p w14:paraId="56A70325" w14:textId="77777777" w:rsidR="00BB0B35"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63509B9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3093BB"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A05F59"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76C12F"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DDF878"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920FFA"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7BB160" w14:textId="77777777" w:rsidR="00BB0B35" w:rsidRDefault="00000000">
            <w:pPr>
              <w:keepNext/>
              <w:keepLines/>
              <w:spacing w:after="0" w:line="240" w:lineRule="auto"/>
              <w:jc w:val="center"/>
            </w:pPr>
            <w:r>
              <w:rPr>
                <w:b/>
                <w:sz w:val="18"/>
              </w:rPr>
              <w:t>Indeks (%)</w:t>
            </w:r>
          </w:p>
        </w:tc>
      </w:tr>
      <w:tr w:rsidR="00BB0B35" w14:paraId="182D630B" w14:textId="77777777">
        <w:tblPrEx>
          <w:tblCellMar>
            <w:top w:w="0" w:type="dxa"/>
            <w:bottom w:w="0" w:type="dxa"/>
          </w:tblCellMar>
        </w:tblPrEx>
        <w:trPr>
          <w:cantSplit/>
          <w:trHeight w:val="560"/>
        </w:trPr>
        <w:tc>
          <w:tcPr>
            <w:tcW w:w="700" w:type="dxa"/>
            <w:tcMar>
              <w:top w:w="0" w:type="dxa"/>
              <w:bottom w:w="0" w:type="dxa"/>
            </w:tcMar>
            <w:vAlign w:val="center"/>
          </w:tcPr>
          <w:p w14:paraId="266F043F" w14:textId="77777777" w:rsidR="00BB0B35" w:rsidRDefault="00000000">
            <w:pPr>
              <w:keepNext/>
              <w:keepLines/>
              <w:spacing w:after="0" w:line="240" w:lineRule="auto"/>
            </w:pPr>
            <w:r>
              <w:rPr>
                <w:sz w:val="18"/>
              </w:rPr>
              <w:t>6111</w:t>
            </w:r>
          </w:p>
        </w:tc>
        <w:tc>
          <w:tcPr>
            <w:tcW w:w="3180" w:type="dxa"/>
            <w:tcMar>
              <w:top w:w="0" w:type="dxa"/>
              <w:bottom w:w="0" w:type="dxa"/>
            </w:tcMar>
            <w:vAlign w:val="center"/>
          </w:tcPr>
          <w:p w14:paraId="0C02A46E" w14:textId="77777777" w:rsidR="00BB0B35"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5C6AC4A2" w14:textId="77777777" w:rsidR="00BB0B35" w:rsidRDefault="00000000">
            <w:pPr>
              <w:keepNext/>
              <w:keepLines/>
              <w:spacing w:after="0" w:line="240" w:lineRule="auto"/>
            </w:pPr>
            <w:r>
              <w:rPr>
                <w:sz w:val="18"/>
              </w:rPr>
              <w:t>6111</w:t>
            </w:r>
          </w:p>
        </w:tc>
        <w:tc>
          <w:tcPr>
            <w:tcW w:w="1860" w:type="dxa"/>
            <w:tcMar>
              <w:top w:w="0" w:type="dxa"/>
              <w:bottom w:w="0" w:type="dxa"/>
            </w:tcMar>
            <w:vAlign w:val="center"/>
          </w:tcPr>
          <w:p w14:paraId="07066F4B" w14:textId="77777777" w:rsidR="00BB0B35" w:rsidRDefault="00000000">
            <w:pPr>
              <w:keepNext/>
              <w:keepLines/>
              <w:spacing w:after="0" w:line="240" w:lineRule="auto"/>
              <w:jc w:val="right"/>
            </w:pPr>
            <w:r>
              <w:rPr>
                <w:sz w:val="18"/>
              </w:rPr>
              <w:t>1.460.152,02</w:t>
            </w:r>
          </w:p>
        </w:tc>
        <w:tc>
          <w:tcPr>
            <w:tcW w:w="1860" w:type="dxa"/>
            <w:tcMar>
              <w:top w:w="0" w:type="dxa"/>
              <w:bottom w:w="0" w:type="dxa"/>
            </w:tcMar>
            <w:vAlign w:val="center"/>
          </w:tcPr>
          <w:p w14:paraId="1CE84E10" w14:textId="77777777" w:rsidR="00BB0B35" w:rsidRDefault="00000000">
            <w:pPr>
              <w:keepNext/>
              <w:keepLines/>
              <w:spacing w:after="0" w:line="240" w:lineRule="auto"/>
              <w:jc w:val="right"/>
            </w:pPr>
            <w:r>
              <w:rPr>
                <w:sz w:val="18"/>
              </w:rPr>
              <w:t>1.762.282,62</w:t>
            </w:r>
          </w:p>
        </w:tc>
        <w:tc>
          <w:tcPr>
            <w:tcW w:w="700" w:type="dxa"/>
            <w:tcMar>
              <w:top w:w="0" w:type="dxa"/>
              <w:bottom w:w="0" w:type="dxa"/>
            </w:tcMar>
            <w:vAlign w:val="center"/>
          </w:tcPr>
          <w:p w14:paraId="17079009" w14:textId="77777777" w:rsidR="00BB0B35" w:rsidRDefault="00000000">
            <w:pPr>
              <w:keepNext/>
              <w:keepLines/>
              <w:spacing w:after="0" w:line="240" w:lineRule="auto"/>
              <w:jc w:val="right"/>
            </w:pPr>
            <w:r>
              <w:rPr>
                <w:sz w:val="18"/>
              </w:rPr>
              <w:t>120,7</w:t>
            </w:r>
          </w:p>
        </w:tc>
      </w:tr>
    </w:tbl>
    <w:p w14:paraId="203D5233" w14:textId="77777777" w:rsidR="00BB0B35" w:rsidRDefault="00BB0B35">
      <w:pPr>
        <w:spacing w:after="0"/>
      </w:pPr>
    </w:p>
    <w:p w14:paraId="6B8720A7" w14:textId="77777777" w:rsidR="00BB0B35" w:rsidRDefault="00000000">
      <w:pPr>
        <w:spacing w:line="240" w:lineRule="auto"/>
        <w:jc w:val="both"/>
      </w:pPr>
      <w:r>
        <w:t>U odnosu na prethodno izvještajno razdoblje evidentirano je povećanje uplata poreza na dohodak od nesamostalnog rada. Porast se odnosi na rast prosječnih plaća zaposlenih na području Općine, koji je rezultat gospodarskih kretanja, inflacijskih usklađivanja te povećanje minimalne i osnovne plaće u javnom i privatnom sektoru. Povećanje uplata pridonijelo je i povećanje broja zaposlenih, osobito u djelatnostima koje bilježe rast poslovne aktivnosti.</w:t>
      </w:r>
    </w:p>
    <w:p w14:paraId="39FC945D" w14:textId="77777777" w:rsidR="00BB0B35" w:rsidRDefault="00BB0B35"/>
    <w:p w14:paraId="29D48AA1" w14:textId="77777777" w:rsidR="00BB0B35"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03E790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D709F8"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A653E0"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EC779D"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B5A790"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EA1DF2"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8BB690" w14:textId="77777777" w:rsidR="00BB0B35" w:rsidRDefault="00000000">
            <w:pPr>
              <w:keepNext/>
              <w:keepLines/>
              <w:spacing w:after="0" w:line="240" w:lineRule="auto"/>
              <w:jc w:val="center"/>
            </w:pPr>
            <w:r>
              <w:rPr>
                <w:b/>
                <w:sz w:val="18"/>
              </w:rPr>
              <w:t>Indeks (%)</w:t>
            </w:r>
          </w:p>
        </w:tc>
      </w:tr>
      <w:tr w:rsidR="00BB0B35" w14:paraId="743BE324" w14:textId="77777777">
        <w:tblPrEx>
          <w:tblCellMar>
            <w:top w:w="0" w:type="dxa"/>
            <w:bottom w:w="0" w:type="dxa"/>
          </w:tblCellMar>
        </w:tblPrEx>
        <w:trPr>
          <w:cantSplit/>
          <w:trHeight w:val="560"/>
        </w:trPr>
        <w:tc>
          <w:tcPr>
            <w:tcW w:w="700" w:type="dxa"/>
            <w:tcMar>
              <w:top w:w="0" w:type="dxa"/>
              <w:bottom w:w="0" w:type="dxa"/>
            </w:tcMar>
            <w:vAlign w:val="center"/>
          </w:tcPr>
          <w:p w14:paraId="659F3E56" w14:textId="77777777" w:rsidR="00BB0B35" w:rsidRDefault="00000000">
            <w:pPr>
              <w:keepNext/>
              <w:keepLines/>
              <w:spacing w:after="0" w:line="240" w:lineRule="auto"/>
            </w:pPr>
            <w:r>
              <w:rPr>
                <w:sz w:val="18"/>
              </w:rPr>
              <w:t>6112</w:t>
            </w:r>
          </w:p>
        </w:tc>
        <w:tc>
          <w:tcPr>
            <w:tcW w:w="3180" w:type="dxa"/>
            <w:tcMar>
              <w:top w:w="0" w:type="dxa"/>
              <w:bottom w:w="0" w:type="dxa"/>
            </w:tcMar>
            <w:vAlign w:val="center"/>
          </w:tcPr>
          <w:p w14:paraId="29276028" w14:textId="77777777" w:rsidR="00BB0B35" w:rsidRDefault="00000000">
            <w:pPr>
              <w:keepNext/>
              <w:keepLines/>
              <w:spacing w:after="0" w:line="240" w:lineRule="auto"/>
            </w:pPr>
            <w:r>
              <w:rPr>
                <w:sz w:val="18"/>
              </w:rPr>
              <w:t>Porez na dohodak od samostalnih djelatnosti</w:t>
            </w:r>
          </w:p>
        </w:tc>
        <w:tc>
          <w:tcPr>
            <w:tcW w:w="700" w:type="dxa"/>
            <w:tcMar>
              <w:top w:w="0" w:type="dxa"/>
              <w:bottom w:w="0" w:type="dxa"/>
            </w:tcMar>
            <w:vAlign w:val="center"/>
          </w:tcPr>
          <w:p w14:paraId="66A09C1F" w14:textId="77777777" w:rsidR="00BB0B35" w:rsidRDefault="00000000">
            <w:pPr>
              <w:keepNext/>
              <w:keepLines/>
              <w:spacing w:after="0" w:line="240" w:lineRule="auto"/>
            </w:pPr>
            <w:r>
              <w:rPr>
                <w:sz w:val="18"/>
              </w:rPr>
              <w:t>6112</w:t>
            </w:r>
          </w:p>
        </w:tc>
        <w:tc>
          <w:tcPr>
            <w:tcW w:w="1860" w:type="dxa"/>
            <w:tcMar>
              <w:top w:w="0" w:type="dxa"/>
              <w:bottom w:w="0" w:type="dxa"/>
            </w:tcMar>
            <w:vAlign w:val="center"/>
          </w:tcPr>
          <w:p w14:paraId="3A9236F1" w14:textId="77777777" w:rsidR="00BB0B35" w:rsidRDefault="00000000">
            <w:pPr>
              <w:keepNext/>
              <w:keepLines/>
              <w:spacing w:after="0" w:line="240" w:lineRule="auto"/>
              <w:jc w:val="right"/>
            </w:pPr>
            <w:r>
              <w:rPr>
                <w:sz w:val="18"/>
              </w:rPr>
              <w:t>100.700,85</w:t>
            </w:r>
          </w:p>
        </w:tc>
        <w:tc>
          <w:tcPr>
            <w:tcW w:w="1860" w:type="dxa"/>
            <w:tcMar>
              <w:top w:w="0" w:type="dxa"/>
              <w:bottom w:w="0" w:type="dxa"/>
            </w:tcMar>
            <w:vAlign w:val="center"/>
          </w:tcPr>
          <w:p w14:paraId="165281B0" w14:textId="77777777" w:rsidR="00BB0B35" w:rsidRDefault="00000000">
            <w:pPr>
              <w:keepNext/>
              <w:keepLines/>
              <w:spacing w:after="0" w:line="240" w:lineRule="auto"/>
              <w:jc w:val="right"/>
            </w:pPr>
            <w:r>
              <w:rPr>
                <w:sz w:val="18"/>
              </w:rPr>
              <w:t>132.908,69</w:t>
            </w:r>
          </w:p>
        </w:tc>
        <w:tc>
          <w:tcPr>
            <w:tcW w:w="700" w:type="dxa"/>
            <w:tcMar>
              <w:top w:w="0" w:type="dxa"/>
              <w:bottom w:w="0" w:type="dxa"/>
            </w:tcMar>
            <w:vAlign w:val="center"/>
          </w:tcPr>
          <w:p w14:paraId="7645F102" w14:textId="77777777" w:rsidR="00BB0B35" w:rsidRDefault="00000000">
            <w:pPr>
              <w:keepNext/>
              <w:keepLines/>
              <w:spacing w:after="0" w:line="240" w:lineRule="auto"/>
              <w:jc w:val="right"/>
            </w:pPr>
            <w:r>
              <w:rPr>
                <w:sz w:val="18"/>
              </w:rPr>
              <w:t>132,0</w:t>
            </w:r>
          </w:p>
        </w:tc>
      </w:tr>
    </w:tbl>
    <w:p w14:paraId="3885E160" w14:textId="77777777" w:rsidR="00BB0B35" w:rsidRDefault="00BB0B35">
      <w:pPr>
        <w:spacing w:after="0"/>
      </w:pPr>
    </w:p>
    <w:p w14:paraId="0323FF1D" w14:textId="77777777" w:rsidR="00BB0B35" w:rsidRDefault="00000000">
      <w:pPr>
        <w:spacing w:line="240" w:lineRule="auto"/>
        <w:jc w:val="both"/>
      </w:pPr>
      <w:r>
        <w:t>U odnosu na prethodno izvještajno razdoblje vidljivo je povećanje uplata poreza na dohodak od samostalnih djelatnosti. Porast se najvećim dijelom može pripisati povećanoj gospodarskoj aktivnosti obrtnika i samostalnih djelatnika, kao i rastom ostvarenih prihoda u tim djelatnostima.</w:t>
      </w:r>
    </w:p>
    <w:p w14:paraId="16FEA9D8" w14:textId="77777777" w:rsidR="00BB0B35" w:rsidRDefault="00BB0B35"/>
    <w:p w14:paraId="42C680B0" w14:textId="77777777" w:rsidR="00BB0B35"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05C4DC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43B9C7"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3AD8F7"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A2551E"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A8547C"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BE0B29"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8BF163C" w14:textId="77777777" w:rsidR="00BB0B35" w:rsidRDefault="00000000">
            <w:pPr>
              <w:keepNext/>
              <w:keepLines/>
              <w:spacing w:after="0" w:line="240" w:lineRule="auto"/>
              <w:jc w:val="center"/>
            </w:pPr>
            <w:r>
              <w:rPr>
                <w:b/>
                <w:sz w:val="18"/>
              </w:rPr>
              <w:t>Indeks (%)</w:t>
            </w:r>
          </w:p>
        </w:tc>
      </w:tr>
      <w:tr w:rsidR="00BB0B35" w14:paraId="2A04B0EA" w14:textId="77777777">
        <w:tblPrEx>
          <w:tblCellMar>
            <w:top w:w="0" w:type="dxa"/>
            <w:bottom w:w="0" w:type="dxa"/>
          </w:tblCellMar>
        </w:tblPrEx>
        <w:trPr>
          <w:cantSplit/>
          <w:trHeight w:val="560"/>
        </w:trPr>
        <w:tc>
          <w:tcPr>
            <w:tcW w:w="700" w:type="dxa"/>
            <w:tcMar>
              <w:top w:w="0" w:type="dxa"/>
              <w:bottom w:w="0" w:type="dxa"/>
            </w:tcMar>
            <w:vAlign w:val="center"/>
          </w:tcPr>
          <w:p w14:paraId="6C589378" w14:textId="77777777" w:rsidR="00BB0B35" w:rsidRDefault="00000000">
            <w:pPr>
              <w:keepNext/>
              <w:keepLines/>
              <w:spacing w:after="0" w:line="240" w:lineRule="auto"/>
            </w:pPr>
            <w:r>
              <w:rPr>
                <w:sz w:val="18"/>
              </w:rPr>
              <w:t>6114</w:t>
            </w:r>
          </w:p>
        </w:tc>
        <w:tc>
          <w:tcPr>
            <w:tcW w:w="3180" w:type="dxa"/>
            <w:tcMar>
              <w:top w:w="0" w:type="dxa"/>
              <w:bottom w:w="0" w:type="dxa"/>
            </w:tcMar>
            <w:vAlign w:val="center"/>
          </w:tcPr>
          <w:p w14:paraId="1D1E565C" w14:textId="77777777" w:rsidR="00BB0B35" w:rsidRDefault="00000000">
            <w:pPr>
              <w:keepNext/>
              <w:keepLines/>
              <w:spacing w:after="0" w:line="240" w:lineRule="auto"/>
            </w:pPr>
            <w:r>
              <w:rPr>
                <w:sz w:val="18"/>
              </w:rPr>
              <w:t>Porez na dohodak od kapitala</w:t>
            </w:r>
          </w:p>
        </w:tc>
        <w:tc>
          <w:tcPr>
            <w:tcW w:w="700" w:type="dxa"/>
            <w:tcMar>
              <w:top w:w="0" w:type="dxa"/>
              <w:bottom w:w="0" w:type="dxa"/>
            </w:tcMar>
            <w:vAlign w:val="center"/>
          </w:tcPr>
          <w:p w14:paraId="2FE3D353" w14:textId="77777777" w:rsidR="00BB0B35" w:rsidRDefault="00000000">
            <w:pPr>
              <w:keepNext/>
              <w:keepLines/>
              <w:spacing w:after="0" w:line="240" w:lineRule="auto"/>
            </w:pPr>
            <w:r>
              <w:rPr>
                <w:sz w:val="18"/>
              </w:rPr>
              <w:t>6114</w:t>
            </w:r>
          </w:p>
        </w:tc>
        <w:tc>
          <w:tcPr>
            <w:tcW w:w="1860" w:type="dxa"/>
            <w:tcMar>
              <w:top w:w="0" w:type="dxa"/>
              <w:bottom w:w="0" w:type="dxa"/>
            </w:tcMar>
            <w:vAlign w:val="center"/>
          </w:tcPr>
          <w:p w14:paraId="522EF111" w14:textId="77777777" w:rsidR="00BB0B35" w:rsidRDefault="00000000">
            <w:pPr>
              <w:keepNext/>
              <w:keepLines/>
              <w:spacing w:after="0" w:line="240" w:lineRule="auto"/>
              <w:jc w:val="right"/>
            </w:pPr>
            <w:r>
              <w:rPr>
                <w:sz w:val="18"/>
              </w:rPr>
              <w:t>31.710,33</w:t>
            </w:r>
          </w:p>
        </w:tc>
        <w:tc>
          <w:tcPr>
            <w:tcW w:w="1860" w:type="dxa"/>
            <w:tcMar>
              <w:top w:w="0" w:type="dxa"/>
              <w:bottom w:w="0" w:type="dxa"/>
            </w:tcMar>
            <w:vAlign w:val="center"/>
          </w:tcPr>
          <w:p w14:paraId="6DE2F1D0" w14:textId="77777777" w:rsidR="00BB0B35" w:rsidRDefault="00000000">
            <w:pPr>
              <w:keepNext/>
              <w:keepLines/>
              <w:spacing w:after="0" w:line="240" w:lineRule="auto"/>
              <w:jc w:val="right"/>
            </w:pPr>
            <w:r>
              <w:rPr>
                <w:sz w:val="18"/>
              </w:rPr>
              <w:t>53.724,65</w:t>
            </w:r>
          </w:p>
        </w:tc>
        <w:tc>
          <w:tcPr>
            <w:tcW w:w="700" w:type="dxa"/>
            <w:tcMar>
              <w:top w:w="0" w:type="dxa"/>
              <w:bottom w:w="0" w:type="dxa"/>
            </w:tcMar>
            <w:vAlign w:val="center"/>
          </w:tcPr>
          <w:p w14:paraId="3663B432" w14:textId="77777777" w:rsidR="00BB0B35" w:rsidRDefault="00000000">
            <w:pPr>
              <w:keepNext/>
              <w:keepLines/>
              <w:spacing w:after="0" w:line="240" w:lineRule="auto"/>
              <w:jc w:val="right"/>
            </w:pPr>
            <w:r>
              <w:rPr>
                <w:sz w:val="18"/>
              </w:rPr>
              <w:t>169,4</w:t>
            </w:r>
          </w:p>
        </w:tc>
      </w:tr>
    </w:tbl>
    <w:p w14:paraId="1103D72E" w14:textId="77777777" w:rsidR="00BB0B35" w:rsidRDefault="00BB0B35">
      <w:pPr>
        <w:spacing w:after="0"/>
      </w:pPr>
    </w:p>
    <w:p w14:paraId="5B62AED7" w14:textId="77777777" w:rsidR="00BB0B35" w:rsidRDefault="00000000">
      <w:pPr>
        <w:spacing w:line="240" w:lineRule="auto"/>
        <w:jc w:val="both"/>
      </w:pPr>
      <w:r>
        <w:t>U odnosu na isto izvještajno razdoblje u prethodnoj godini evidentirano je povećanje uplata poreza na dohodak od kapitala. Povećanje se odnosi na rast kamata, dividendi i kapitalnih dobitaka. Povećanju uplata pridonijelo je i povećanje kamata na oročene depozite i štednju, uslijed rasta kamatnih stopa na financijskom tržištu.</w:t>
      </w:r>
    </w:p>
    <w:p w14:paraId="73DA519B" w14:textId="77777777" w:rsidR="00BB0B35" w:rsidRDefault="00BB0B35"/>
    <w:p w14:paraId="1979AFE8" w14:textId="77777777" w:rsidR="00BB0B35"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08E128A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5E0FDA"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F92FD5A"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0E59E8"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9C0EFE"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F80DE5"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23A126A" w14:textId="77777777" w:rsidR="00BB0B35" w:rsidRDefault="00000000">
            <w:pPr>
              <w:keepNext/>
              <w:keepLines/>
              <w:spacing w:after="0" w:line="240" w:lineRule="auto"/>
              <w:jc w:val="center"/>
            </w:pPr>
            <w:r>
              <w:rPr>
                <w:b/>
                <w:sz w:val="18"/>
              </w:rPr>
              <w:t>Indeks (%)</w:t>
            </w:r>
          </w:p>
        </w:tc>
      </w:tr>
      <w:tr w:rsidR="00BB0B35" w14:paraId="717A0F4E" w14:textId="77777777">
        <w:tblPrEx>
          <w:tblCellMar>
            <w:top w:w="0" w:type="dxa"/>
            <w:bottom w:w="0" w:type="dxa"/>
          </w:tblCellMar>
        </w:tblPrEx>
        <w:trPr>
          <w:cantSplit/>
          <w:trHeight w:val="560"/>
        </w:trPr>
        <w:tc>
          <w:tcPr>
            <w:tcW w:w="700" w:type="dxa"/>
            <w:tcMar>
              <w:top w:w="0" w:type="dxa"/>
              <w:bottom w:w="0" w:type="dxa"/>
            </w:tcMar>
            <w:vAlign w:val="center"/>
          </w:tcPr>
          <w:p w14:paraId="40E24938" w14:textId="77777777" w:rsidR="00BB0B35" w:rsidRDefault="00000000">
            <w:pPr>
              <w:keepNext/>
              <w:keepLines/>
              <w:spacing w:after="0" w:line="240" w:lineRule="auto"/>
            </w:pPr>
            <w:r>
              <w:rPr>
                <w:sz w:val="18"/>
              </w:rPr>
              <w:t>6115</w:t>
            </w:r>
          </w:p>
        </w:tc>
        <w:tc>
          <w:tcPr>
            <w:tcW w:w="3180" w:type="dxa"/>
            <w:tcMar>
              <w:top w:w="0" w:type="dxa"/>
              <w:bottom w:w="0" w:type="dxa"/>
            </w:tcMar>
            <w:vAlign w:val="center"/>
          </w:tcPr>
          <w:p w14:paraId="441FC80B" w14:textId="77777777" w:rsidR="00BB0B35" w:rsidRDefault="00000000">
            <w:pPr>
              <w:keepNext/>
              <w:keepLines/>
              <w:spacing w:after="0" w:line="240" w:lineRule="auto"/>
            </w:pPr>
            <w:r>
              <w:rPr>
                <w:sz w:val="18"/>
              </w:rPr>
              <w:t>Porez na dohodak po godišnjoj prijavi</w:t>
            </w:r>
          </w:p>
        </w:tc>
        <w:tc>
          <w:tcPr>
            <w:tcW w:w="700" w:type="dxa"/>
            <w:tcMar>
              <w:top w:w="0" w:type="dxa"/>
              <w:bottom w:w="0" w:type="dxa"/>
            </w:tcMar>
            <w:vAlign w:val="center"/>
          </w:tcPr>
          <w:p w14:paraId="124A2F55" w14:textId="77777777" w:rsidR="00BB0B35" w:rsidRDefault="00000000">
            <w:pPr>
              <w:keepNext/>
              <w:keepLines/>
              <w:spacing w:after="0" w:line="240" w:lineRule="auto"/>
            </w:pPr>
            <w:r>
              <w:rPr>
                <w:sz w:val="18"/>
              </w:rPr>
              <w:t>6115</w:t>
            </w:r>
          </w:p>
        </w:tc>
        <w:tc>
          <w:tcPr>
            <w:tcW w:w="1860" w:type="dxa"/>
            <w:tcMar>
              <w:top w:w="0" w:type="dxa"/>
              <w:bottom w:w="0" w:type="dxa"/>
            </w:tcMar>
            <w:vAlign w:val="center"/>
          </w:tcPr>
          <w:p w14:paraId="4306817B" w14:textId="77777777" w:rsidR="00BB0B35" w:rsidRDefault="00000000">
            <w:pPr>
              <w:keepNext/>
              <w:keepLines/>
              <w:spacing w:after="0" w:line="240" w:lineRule="auto"/>
              <w:jc w:val="right"/>
            </w:pPr>
            <w:r>
              <w:rPr>
                <w:sz w:val="18"/>
              </w:rPr>
              <w:t>68.177,41</w:t>
            </w:r>
          </w:p>
        </w:tc>
        <w:tc>
          <w:tcPr>
            <w:tcW w:w="1860" w:type="dxa"/>
            <w:tcMar>
              <w:top w:w="0" w:type="dxa"/>
              <w:bottom w:w="0" w:type="dxa"/>
            </w:tcMar>
            <w:vAlign w:val="center"/>
          </w:tcPr>
          <w:p w14:paraId="6BA22EF6" w14:textId="77777777" w:rsidR="00BB0B35" w:rsidRDefault="00000000">
            <w:pPr>
              <w:keepNext/>
              <w:keepLines/>
              <w:spacing w:after="0" w:line="240" w:lineRule="auto"/>
              <w:jc w:val="right"/>
            </w:pPr>
            <w:r>
              <w:rPr>
                <w:sz w:val="18"/>
              </w:rPr>
              <w:t>97.325,03</w:t>
            </w:r>
          </w:p>
        </w:tc>
        <w:tc>
          <w:tcPr>
            <w:tcW w:w="700" w:type="dxa"/>
            <w:tcMar>
              <w:top w:w="0" w:type="dxa"/>
              <w:bottom w:w="0" w:type="dxa"/>
            </w:tcMar>
            <w:vAlign w:val="center"/>
          </w:tcPr>
          <w:p w14:paraId="47F0870E" w14:textId="77777777" w:rsidR="00BB0B35" w:rsidRDefault="00000000">
            <w:pPr>
              <w:keepNext/>
              <w:keepLines/>
              <w:spacing w:after="0" w:line="240" w:lineRule="auto"/>
              <w:jc w:val="right"/>
            </w:pPr>
            <w:r>
              <w:rPr>
                <w:sz w:val="18"/>
              </w:rPr>
              <w:t>142,8</w:t>
            </w:r>
          </w:p>
        </w:tc>
      </w:tr>
    </w:tbl>
    <w:p w14:paraId="72AA20C3" w14:textId="77777777" w:rsidR="00BB0B35" w:rsidRDefault="00BB0B35">
      <w:pPr>
        <w:spacing w:after="0"/>
      </w:pPr>
    </w:p>
    <w:p w14:paraId="03B7DBBE" w14:textId="77777777" w:rsidR="00BB0B35" w:rsidRDefault="00000000">
      <w:pPr>
        <w:spacing w:line="240" w:lineRule="auto"/>
        <w:jc w:val="both"/>
      </w:pPr>
      <w:r>
        <w:t>U odnosu na prethodnu godinu zabilježeno je povećanje uplata poreza na dohodak po godišnjoj prijavi. Povećanje je rezultat većih ostvarenih dohodaka stanovnika tijekom prethodne porezne godine, osobito od nesamostalnog rada, samostalnih djelatnosti i dohotka od imovine, što je dovelo do većih konačnih obveza pri godišnjem obračunu poreza. Povećanju je pridonijelo i smanjenje broja poreznih obveznika koji ostvaruju pravo na povrat, kao i povećana učinkovitost obrade godišnjih prijava od strane Porezne uprave.</w:t>
      </w:r>
    </w:p>
    <w:p w14:paraId="3F75C816" w14:textId="77777777" w:rsidR="00BB0B35" w:rsidRDefault="00BB0B35"/>
    <w:p w14:paraId="2489D972" w14:textId="77777777" w:rsidR="00BB0B35"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59C07DF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67C201"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8A872A"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703830"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2872CA"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C871B2"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5BE89FC" w14:textId="77777777" w:rsidR="00BB0B35" w:rsidRDefault="00000000">
            <w:pPr>
              <w:keepNext/>
              <w:keepLines/>
              <w:spacing w:after="0" w:line="240" w:lineRule="auto"/>
              <w:jc w:val="center"/>
            </w:pPr>
            <w:r>
              <w:rPr>
                <w:b/>
                <w:sz w:val="18"/>
              </w:rPr>
              <w:t>Indeks (%)</w:t>
            </w:r>
          </w:p>
        </w:tc>
      </w:tr>
      <w:tr w:rsidR="00BB0B35" w14:paraId="081D603C" w14:textId="77777777">
        <w:tblPrEx>
          <w:tblCellMar>
            <w:top w:w="0" w:type="dxa"/>
            <w:bottom w:w="0" w:type="dxa"/>
          </w:tblCellMar>
        </w:tblPrEx>
        <w:trPr>
          <w:cantSplit/>
          <w:trHeight w:val="560"/>
        </w:trPr>
        <w:tc>
          <w:tcPr>
            <w:tcW w:w="700" w:type="dxa"/>
            <w:tcMar>
              <w:top w:w="0" w:type="dxa"/>
              <w:bottom w:w="0" w:type="dxa"/>
            </w:tcMar>
            <w:vAlign w:val="center"/>
          </w:tcPr>
          <w:p w14:paraId="48AD120B" w14:textId="77777777" w:rsidR="00BB0B35" w:rsidRDefault="00000000">
            <w:pPr>
              <w:keepNext/>
              <w:keepLines/>
              <w:spacing w:after="0" w:line="240" w:lineRule="auto"/>
            </w:pPr>
            <w:r>
              <w:rPr>
                <w:sz w:val="18"/>
              </w:rPr>
              <w:t>6117</w:t>
            </w:r>
          </w:p>
        </w:tc>
        <w:tc>
          <w:tcPr>
            <w:tcW w:w="3180" w:type="dxa"/>
            <w:tcMar>
              <w:top w:w="0" w:type="dxa"/>
              <w:bottom w:w="0" w:type="dxa"/>
            </w:tcMar>
            <w:vAlign w:val="center"/>
          </w:tcPr>
          <w:p w14:paraId="329A1B5F" w14:textId="77777777" w:rsidR="00BB0B35" w:rsidRDefault="00000000">
            <w:pPr>
              <w:keepNext/>
              <w:keepLines/>
              <w:spacing w:after="0" w:line="240" w:lineRule="auto"/>
            </w:pPr>
            <w:r>
              <w:rPr>
                <w:sz w:val="18"/>
              </w:rPr>
              <w:t>Povrat poreza na dohodak po godišnjoj prijavi</w:t>
            </w:r>
          </w:p>
        </w:tc>
        <w:tc>
          <w:tcPr>
            <w:tcW w:w="700" w:type="dxa"/>
            <w:tcMar>
              <w:top w:w="0" w:type="dxa"/>
              <w:bottom w:w="0" w:type="dxa"/>
            </w:tcMar>
            <w:vAlign w:val="center"/>
          </w:tcPr>
          <w:p w14:paraId="5D18CA26" w14:textId="77777777" w:rsidR="00BB0B35" w:rsidRDefault="00000000">
            <w:pPr>
              <w:keepNext/>
              <w:keepLines/>
              <w:spacing w:after="0" w:line="240" w:lineRule="auto"/>
            </w:pPr>
            <w:r>
              <w:rPr>
                <w:sz w:val="18"/>
              </w:rPr>
              <w:t>6117</w:t>
            </w:r>
          </w:p>
        </w:tc>
        <w:tc>
          <w:tcPr>
            <w:tcW w:w="1860" w:type="dxa"/>
            <w:tcMar>
              <w:top w:w="0" w:type="dxa"/>
              <w:bottom w:w="0" w:type="dxa"/>
            </w:tcMar>
            <w:vAlign w:val="center"/>
          </w:tcPr>
          <w:p w14:paraId="1B100E51" w14:textId="77777777" w:rsidR="00BB0B35" w:rsidRDefault="00000000">
            <w:pPr>
              <w:keepNext/>
              <w:keepLines/>
              <w:spacing w:after="0" w:line="240" w:lineRule="auto"/>
              <w:jc w:val="right"/>
            </w:pPr>
            <w:r>
              <w:rPr>
                <w:sz w:val="18"/>
              </w:rPr>
              <w:t>341.662,76</w:t>
            </w:r>
          </w:p>
        </w:tc>
        <w:tc>
          <w:tcPr>
            <w:tcW w:w="1860" w:type="dxa"/>
            <w:tcMar>
              <w:top w:w="0" w:type="dxa"/>
              <w:bottom w:w="0" w:type="dxa"/>
            </w:tcMar>
            <w:vAlign w:val="center"/>
          </w:tcPr>
          <w:p w14:paraId="5201EC3A" w14:textId="77777777" w:rsidR="00BB0B35" w:rsidRDefault="00000000">
            <w:pPr>
              <w:keepNext/>
              <w:keepLines/>
              <w:spacing w:after="0" w:line="240" w:lineRule="auto"/>
              <w:jc w:val="right"/>
            </w:pPr>
            <w:r>
              <w:rPr>
                <w:sz w:val="18"/>
              </w:rPr>
              <w:t>466.791,69</w:t>
            </w:r>
          </w:p>
        </w:tc>
        <w:tc>
          <w:tcPr>
            <w:tcW w:w="700" w:type="dxa"/>
            <w:tcMar>
              <w:top w:w="0" w:type="dxa"/>
              <w:bottom w:w="0" w:type="dxa"/>
            </w:tcMar>
            <w:vAlign w:val="center"/>
          </w:tcPr>
          <w:p w14:paraId="2ED04CC1" w14:textId="77777777" w:rsidR="00BB0B35" w:rsidRDefault="00000000">
            <w:pPr>
              <w:keepNext/>
              <w:keepLines/>
              <w:spacing w:after="0" w:line="240" w:lineRule="auto"/>
              <w:jc w:val="right"/>
            </w:pPr>
            <w:r>
              <w:rPr>
                <w:sz w:val="18"/>
              </w:rPr>
              <w:t>136,6</w:t>
            </w:r>
          </w:p>
        </w:tc>
      </w:tr>
    </w:tbl>
    <w:p w14:paraId="6A018249" w14:textId="77777777" w:rsidR="00BB0B35" w:rsidRDefault="00BB0B35">
      <w:pPr>
        <w:spacing w:after="0"/>
      </w:pPr>
    </w:p>
    <w:p w14:paraId="56F015F7" w14:textId="77777777" w:rsidR="00BB0B35" w:rsidRDefault="00000000">
      <w:pPr>
        <w:spacing w:line="240" w:lineRule="auto"/>
        <w:jc w:val="both"/>
      </w:pPr>
      <w:r>
        <w:t>U odnosu na prethodnu godinu evidentirano je povećanje povrata poreza na dohodak po godišnjoj prijavi. Povećanje proizlazi ponajprije iz promjena u visini osobnih odbitaka te poreznih olakšica koje su stanovnici ostvarili temeljem uzdržavanih članova. Na povećanje povrata utjecali su i povećani iznosi uplaćenih predujmova poreza tijekom godine, koji su nakon godišnjeg obračuna rezultirali viškom uplata u korist poreznih obveznika.</w:t>
      </w:r>
    </w:p>
    <w:p w14:paraId="538790B4" w14:textId="77777777" w:rsidR="00BB0B35" w:rsidRDefault="00BB0B35"/>
    <w:p w14:paraId="12C7196B" w14:textId="77777777" w:rsidR="00BB0B35"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0CE1781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26D10B"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2E9586"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2AF957"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AC5945"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E97DAA"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A86B52E" w14:textId="77777777" w:rsidR="00BB0B35" w:rsidRDefault="00000000">
            <w:pPr>
              <w:keepNext/>
              <w:keepLines/>
              <w:spacing w:after="0" w:line="240" w:lineRule="auto"/>
              <w:jc w:val="center"/>
            </w:pPr>
            <w:r>
              <w:rPr>
                <w:b/>
                <w:sz w:val="18"/>
              </w:rPr>
              <w:t>Indeks (%)</w:t>
            </w:r>
          </w:p>
        </w:tc>
      </w:tr>
      <w:tr w:rsidR="00BB0B35" w14:paraId="082C9AAA" w14:textId="77777777">
        <w:tblPrEx>
          <w:tblCellMar>
            <w:top w:w="0" w:type="dxa"/>
            <w:bottom w:w="0" w:type="dxa"/>
          </w:tblCellMar>
        </w:tblPrEx>
        <w:trPr>
          <w:cantSplit/>
          <w:trHeight w:val="560"/>
        </w:trPr>
        <w:tc>
          <w:tcPr>
            <w:tcW w:w="700" w:type="dxa"/>
            <w:tcMar>
              <w:top w:w="0" w:type="dxa"/>
              <w:bottom w:w="0" w:type="dxa"/>
            </w:tcMar>
            <w:vAlign w:val="center"/>
          </w:tcPr>
          <w:p w14:paraId="40C7A2D4" w14:textId="77777777" w:rsidR="00BB0B35" w:rsidRDefault="00000000">
            <w:pPr>
              <w:keepNext/>
              <w:keepLines/>
              <w:spacing w:after="0" w:line="240" w:lineRule="auto"/>
            </w:pPr>
            <w:r>
              <w:rPr>
                <w:sz w:val="18"/>
              </w:rPr>
              <w:t>6131</w:t>
            </w:r>
          </w:p>
        </w:tc>
        <w:tc>
          <w:tcPr>
            <w:tcW w:w="3180" w:type="dxa"/>
            <w:tcMar>
              <w:top w:w="0" w:type="dxa"/>
              <w:bottom w:w="0" w:type="dxa"/>
            </w:tcMar>
            <w:vAlign w:val="center"/>
          </w:tcPr>
          <w:p w14:paraId="45BE6E84" w14:textId="77777777" w:rsidR="00BB0B35"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35A28D14" w14:textId="77777777" w:rsidR="00BB0B35" w:rsidRDefault="00000000">
            <w:pPr>
              <w:keepNext/>
              <w:keepLines/>
              <w:spacing w:after="0" w:line="240" w:lineRule="auto"/>
            </w:pPr>
            <w:r>
              <w:rPr>
                <w:sz w:val="18"/>
              </w:rPr>
              <w:t>6131</w:t>
            </w:r>
          </w:p>
        </w:tc>
        <w:tc>
          <w:tcPr>
            <w:tcW w:w="1860" w:type="dxa"/>
            <w:tcMar>
              <w:top w:w="0" w:type="dxa"/>
              <w:bottom w:w="0" w:type="dxa"/>
            </w:tcMar>
            <w:vAlign w:val="center"/>
          </w:tcPr>
          <w:p w14:paraId="380B0AEA" w14:textId="77777777" w:rsidR="00BB0B35" w:rsidRDefault="00000000">
            <w:pPr>
              <w:keepNext/>
              <w:keepLines/>
              <w:spacing w:after="0" w:line="240" w:lineRule="auto"/>
              <w:jc w:val="right"/>
            </w:pPr>
            <w:r>
              <w:rPr>
                <w:sz w:val="18"/>
              </w:rPr>
              <w:t>18.832,54</w:t>
            </w:r>
          </w:p>
        </w:tc>
        <w:tc>
          <w:tcPr>
            <w:tcW w:w="1860" w:type="dxa"/>
            <w:tcMar>
              <w:top w:w="0" w:type="dxa"/>
              <w:bottom w:w="0" w:type="dxa"/>
            </w:tcMar>
            <w:vAlign w:val="center"/>
          </w:tcPr>
          <w:p w14:paraId="1AAE73E6" w14:textId="77777777" w:rsidR="00BB0B35" w:rsidRDefault="00000000">
            <w:pPr>
              <w:keepNext/>
              <w:keepLines/>
              <w:spacing w:after="0" w:line="240" w:lineRule="auto"/>
              <w:jc w:val="right"/>
            </w:pPr>
            <w:r>
              <w:rPr>
                <w:sz w:val="18"/>
              </w:rPr>
              <w:t>140,62</w:t>
            </w:r>
          </w:p>
        </w:tc>
        <w:tc>
          <w:tcPr>
            <w:tcW w:w="700" w:type="dxa"/>
            <w:tcMar>
              <w:top w:w="0" w:type="dxa"/>
              <w:bottom w:w="0" w:type="dxa"/>
            </w:tcMar>
            <w:vAlign w:val="center"/>
          </w:tcPr>
          <w:p w14:paraId="31A0FD92" w14:textId="77777777" w:rsidR="00BB0B35" w:rsidRDefault="00000000">
            <w:pPr>
              <w:keepNext/>
              <w:keepLines/>
              <w:spacing w:after="0" w:line="240" w:lineRule="auto"/>
              <w:jc w:val="right"/>
            </w:pPr>
            <w:r>
              <w:rPr>
                <w:sz w:val="18"/>
              </w:rPr>
              <w:t>0,7</w:t>
            </w:r>
          </w:p>
        </w:tc>
      </w:tr>
    </w:tbl>
    <w:p w14:paraId="32363052" w14:textId="77777777" w:rsidR="00BB0B35" w:rsidRDefault="00BB0B35">
      <w:pPr>
        <w:spacing w:after="0"/>
      </w:pPr>
    </w:p>
    <w:p w14:paraId="63E874FB" w14:textId="77777777" w:rsidR="00BB0B35" w:rsidRDefault="00000000">
      <w:pPr>
        <w:spacing w:line="240" w:lineRule="auto"/>
        <w:jc w:val="both"/>
      </w:pPr>
      <w:r>
        <w:t>Ukinut je porez na kuće za odmor te se u tekućoj godini bilježi ogroman pad navedene vrste prihoda. Uplaćeni iznos predstavlja otplate potraživanja prethodnih godina.</w:t>
      </w:r>
    </w:p>
    <w:p w14:paraId="67DCAE0D" w14:textId="77777777" w:rsidR="00BB0B35" w:rsidRDefault="00BB0B35"/>
    <w:p w14:paraId="180E2601" w14:textId="77777777" w:rsidR="00BB0B35"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3B19029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D4C2CF"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428639"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523F879"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000389"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9486D8"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05F1C5" w14:textId="77777777" w:rsidR="00BB0B35" w:rsidRDefault="00000000">
            <w:pPr>
              <w:keepNext/>
              <w:keepLines/>
              <w:spacing w:after="0" w:line="240" w:lineRule="auto"/>
              <w:jc w:val="center"/>
            </w:pPr>
            <w:r>
              <w:rPr>
                <w:b/>
                <w:sz w:val="18"/>
              </w:rPr>
              <w:t>Indeks (%)</w:t>
            </w:r>
          </w:p>
        </w:tc>
      </w:tr>
      <w:tr w:rsidR="00BB0B35" w14:paraId="05245B56" w14:textId="77777777">
        <w:tblPrEx>
          <w:tblCellMar>
            <w:top w:w="0" w:type="dxa"/>
            <w:bottom w:w="0" w:type="dxa"/>
          </w:tblCellMar>
        </w:tblPrEx>
        <w:trPr>
          <w:cantSplit/>
          <w:trHeight w:val="560"/>
        </w:trPr>
        <w:tc>
          <w:tcPr>
            <w:tcW w:w="700" w:type="dxa"/>
            <w:tcMar>
              <w:top w:w="0" w:type="dxa"/>
              <w:bottom w:w="0" w:type="dxa"/>
            </w:tcMar>
            <w:vAlign w:val="center"/>
          </w:tcPr>
          <w:p w14:paraId="4984FD3F" w14:textId="77777777" w:rsidR="00BB0B35" w:rsidRDefault="00000000">
            <w:pPr>
              <w:keepNext/>
              <w:keepLines/>
              <w:spacing w:after="0" w:line="240" w:lineRule="auto"/>
            </w:pPr>
            <w:r>
              <w:rPr>
                <w:sz w:val="18"/>
              </w:rPr>
              <w:t>6331</w:t>
            </w:r>
          </w:p>
        </w:tc>
        <w:tc>
          <w:tcPr>
            <w:tcW w:w="3180" w:type="dxa"/>
            <w:tcMar>
              <w:top w:w="0" w:type="dxa"/>
              <w:bottom w:w="0" w:type="dxa"/>
            </w:tcMar>
            <w:vAlign w:val="center"/>
          </w:tcPr>
          <w:p w14:paraId="0DF4420A" w14:textId="77777777" w:rsidR="00BB0B35"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6E963F8A" w14:textId="77777777" w:rsidR="00BB0B35" w:rsidRDefault="00000000">
            <w:pPr>
              <w:keepNext/>
              <w:keepLines/>
              <w:spacing w:after="0" w:line="240" w:lineRule="auto"/>
            </w:pPr>
            <w:r>
              <w:rPr>
                <w:sz w:val="18"/>
              </w:rPr>
              <w:t>6331</w:t>
            </w:r>
          </w:p>
        </w:tc>
        <w:tc>
          <w:tcPr>
            <w:tcW w:w="1860" w:type="dxa"/>
            <w:tcMar>
              <w:top w:w="0" w:type="dxa"/>
              <w:bottom w:w="0" w:type="dxa"/>
            </w:tcMar>
            <w:vAlign w:val="center"/>
          </w:tcPr>
          <w:p w14:paraId="15107D08" w14:textId="77777777" w:rsidR="00BB0B35" w:rsidRDefault="00000000">
            <w:pPr>
              <w:keepNext/>
              <w:keepLines/>
              <w:spacing w:after="0" w:line="240" w:lineRule="auto"/>
              <w:jc w:val="right"/>
            </w:pPr>
            <w:r>
              <w:rPr>
                <w:sz w:val="18"/>
              </w:rPr>
              <w:t>568.358,34</w:t>
            </w:r>
          </w:p>
        </w:tc>
        <w:tc>
          <w:tcPr>
            <w:tcW w:w="1860" w:type="dxa"/>
            <w:tcMar>
              <w:top w:w="0" w:type="dxa"/>
              <w:bottom w:w="0" w:type="dxa"/>
            </w:tcMar>
            <w:vAlign w:val="center"/>
          </w:tcPr>
          <w:p w14:paraId="349964F6" w14:textId="77777777" w:rsidR="00BB0B35" w:rsidRDefault="00000000">
            <w:pPr>
              <w:keepNext/>
              <w:keepLines/>
              <w:spacing w:after="0" w:line="240" w:lineRule="auto"/>
              <w:jc w:val="right"/>
            </w:pPr>
            <w:r>
              <w:rPr>
                <w:sz w:val="18"/>
              </w:rPr>
              <w:t>130.279,36</w:t>
            </w:r>
          </w:p>
        </w:tc>
        <w:tc>
          <w:tcPr>
            <w:tcW w:w="700" w:type="dxa"/>
            <w:tcMar>
              <w:top w:w="0" w:type="dxa"/>
              <w:bottom w:w="0" w:type="dxa"/>
            </w:tcMar>
            <w:vAlign w:val="center"/>
          </w:tcPr>
          <w:p w14:paraId="7BC30F06" w14:textId="77777777" w:rsidR="00BB0B35" w:rsidRDefault="00000000">
            <w:pPr>
              <w:keepNext/>
              <w:keepLines/>
              <w:spacing w:after="0" w:line="240" w:lineRule="auto"/>
              <w:jc w:val="right"/>
            </w:pPr>
            <w:r>
              <w:rPr>
                <w:sz w:val="18"/>
              </w:rPr>
              <w:t>22,9</w:t>
            </w:r>
          </w:p>
        </w:tc>
      </w:tr>
    </w:tbl>
    <w:p w14:paraId="5ED092FC" w14:textId="77777777" w:rsidR="00BB0B35" w:rsidRDefault="00BB0B35">
      <w:pPr>
        <w:spacing w:after="0"/>
      </w:pPr>
    </w:p>
    <w:p w14:paraId="02A3B5DA" w14:textId="77777777" w:rsidR="00BB0B35" w:rsidRDefault="00000000">
      <w:pPr>
        <w:spacing w:line="240" w:lineRule="auto"/>
        <w:jc w:val="both"/>
      </w:pPr>
      <w:r>
        <w:t>U odnosu na isto izvještajno razdoblje u prethodnoj godini vidljivo je smanjenje prihoda, razlog smanjenja je promjena konta knjiženja pomoći fiskalnog izravnanja u 2025. godini.</w:t>
      </w:r>
    </w:p>
    <w:p w14:paraId="5D8419AD" w14:textId="77777777" w:rsidR="00BB0B35" w:rsidRDefault="00BB0B35"/>
    <w:p w14:paraId="2FD9E582" w14:textId="77777777" w:rsidR="00BB0B35"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0C826F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54666AB"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DDA20A"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9E0D09"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6DCF8"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83819F8"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490CF3" w14:textId="77777777" w:rsidR="00BB0B35" w:rsidRDefault="00000000">
            <w:pPr>
              <w:keepNext/>
              <w:keepLines/>
              <w:spacing w:after="0" w:line="240" w:lineRule="auto"/>
              <w:jc w:val="center"/>
            </w:pPr>
            <w:r>
              <w:rPr>
                <w:b/>
                <w:sz w:val="18"/>
              </w:rPr>
              <w:t>Indeks (%)</w:t>
            </w:r>
          </w:p>
        </w:tc>
      </w:tr>
      <w:tr w:rsidR="00BB0B35" w14:paraId="0A98A955" w14:textId="77777777">
        <w:tblPrEx>
          <w:tblCellMar>
            <w:top w:w="0" w:type="dxa"/>
            <w:bottom w:w="0" w:type="dxa"/>
          </w:tblCellMar>
        </w:tblPrEx>
        <w:trPr>
          <w:cantSplit/>
          <w:trHeight w:val="560"/>
        </w:trPr>
        <w:tc>
          <w:tcPr>
            <w:tcW w:w="700" w:type="dxa"/>
            <w:tcMar>
              <w:top w:w="0" w:type="dxa"/>
              <w:bottom w:w="0" w:type="dxa"/>
            </w:tcMar>
            <w:vAlign w:val="center"/>
          </w:tcPr>
          <w:p w14:paraId="02F06506" w14:textId="77777777" w:rsidR="00BB0B35" w:rsidRDefault="00000000">
            <w:pPr>
              <w:keepNext/>
              <w:keepLines/>
              <w:spacing w:after="0" w:line="240" w:lineRule="auto"/>
            </w:pPr>
            <w:r>
              <w:rPr>
                <w:sz w:val="18"/>
              </w:rPr>
              <w:t>635</w:t>
            </w:r>
          </w:p>
        </w:tc>
        <w:tc>
          <w:tcPr>
            <w:tcW w:w="3180" w:type="dxa"/>
            <w:tcMar>
              <w:top w:w="0" w:type="dxa"/>
              <w:bottom w:w="0" w:type="dxa"/>
            </w:tcMar>
            <w:vAlign w:val="center"/>
          </w:tcPr>
          <w:p w14:paraId="5B604FD3" w14:textId="77777777" w:rsidR="00BB0B35"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18E337C9" w14:textId="77777777" w:rsidR="00BB0B35" w:rsidRDefault="00000000">
            <w:pPr>
              <w:keepNext/>
              <w:keepLines/>
              <w:spacing w:after="0" w:line="240" w:lineRule="auto"/>
            </w:pPr>
            <w:r>
              <w:rPr>
                <w:sz w:val="18"/>
              </w:rPr>
              <w:t>635</w:t>
            </w:r>
          </w:p>
        </w:tc>
        <w:tc>
          <w:tcPr>
            <w:tcW w:w="1860" w:type="dxa"/>
            <w:tcMar>
              <w:top w:w="0" w:type="dxa"/>
              <w:bottom w:w="0" w:type="dxa"/>
            </w:tcMar>
            <w:vAlign w:val="center"/>
          </w:tcPr>
          <w:p w14:paraId="5FDFD43D" w14:textId="77777777" w:rsidR="00BB0B35" w:rsidRDefault="00000000">
            <w:pPr>
              <w:keepNext/>
              <w:keepLines/>
              <w:spacing w:after="0" w:line="240" w:lineRule="auto"/>
              <w:jc w:val="right"/>
            </w:pPr>
            <w:r>
              <w:rPr>
                <w:sz w:val="18"/>
              </w:rPr>
              <w:t>0,00</w:t>
            </w:r>
          </w:p>
        </w:tc>
        <w:tc>
          <w:tcPr>
            <w:tcW w:w="1860" w:type="dxa"/>
            <w:tcMar>
              <w:top w:w="0" w:type="dxa"/>
              <w:bottom w:w="0" w:type="dxa"/>
            </w:tcMar>
            <w:vAlign w:val="center"/>
          </w:tcPr>
          <w:p w14:paraId="28DE072C" w14:textId="77777777" w:rsidR="00BB0B35" w:rsidRDefault="00000000">
            <w:pPr>
              <w:keepNext/>
              <w:keepLines/>
              <w:spacing w:after="0" w:line="240" w:lineRule="auto"/>
              <w:jc w:val="right"/>
            </w:pPr>
            <w:r>
              <w:rPr>
                <w:sz w:val="18"/>
              </w:rPr>
              <w:t>510.875,55</w:t>
            </w:r>
          </w:p>
        </w:tc>
        <w:tc>
          <w:tcPr>
            <w:tcW w:w="700" w:type="dxa"/>
            <w:tcMar>
              <w:top w:w="0" w:type="dxa"/>
              <w:bottom w:w="0" w:type="dxa"/>
            </w:tcMar>
            <w:vAlign w:val="center"/>
          </w:tcPr>
          <w:p w14:paraId="68C5E2BF" w14:textId="77777777" w:rsidR="00BB0B35" w:rsidRDefault="00000000">
            <w:pPr>
              <w:keepNext/>
              <w:keepLines/>
              <w:spacing w:after="0" w:line="240" w:lineRule="auto"/>
              <w:jc w:val="right"/>
            </w:pPr>
            <w:r>
              <w:rPr>
                <w:sz w:val="18"/>
              </w:rPr>
              <w:t>-</w:t>
            </w:r>
          </w:p>
        </w:tc>
      </w:tr>
    </w:tbl>
    <w:p w14:paraId="1DA4E398" w14:textId="77777777" w:rsidR="00BB0B35" w:rsidRDefault="00BB0B35">
      <w:pPr>
        <w:spacing w:after="0"/>
      </w:pPr>
    </w:p>
    <w:p w14:paraId="59BBFD28" w14:textId="77777777" w:rsidR="00BB0B35" w:rsidRDefault="00000000">
      <w:pPr>
        <w:spacing w:line="240" w:lineRule="auto"/>
        <w:jc w:val="both"/>
      </w:pPr>
      <w:r>
        <w:t>Tekuće razdoblje odnosi se na uplate iz državnog proračuna za fiskalno izravnanje. Prethodno razdoblje nije 0,00 eura nego je ovo novi konto pa prethodna godina nema izvršenja.</w:t>
      </w:r>
    </w:p>
    <w:p w14:paraId="1BEBD78D" w14:textId="77777777" w:rsidR="00BB0B35" w:rsidRDefault="00BB0B35"/>
    <w:p w14:paraId="41B904E7" w14:textId="77777777" w:rsidR="00BB0B35"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4EE83D5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FDF319"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663F67A"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F36B7B"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6F1A43"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4F483D"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934C71" w14:textId="77777777" w:rsidR="00BB0B35" w:rsidRDefault="00000000">
            <w:pPr>
              <w:keepNext/>
              <w:keepLines/>
              <w:spacing w:after="0" w:line="240" w:lineRule="auto"/>
              <w:jc w:val="center"/>
            </w:pPr>
            <w:r>
              <w:rPr>
                <w:b/>
                <w:sz w:val="18"/>
              </w:rPr>
              <w:t>Indeks (%)</w:t>
            </w:r>
          </w:p>
        </w:tc>
      </w:tr>
      <w:tr w:rsidR="00BB0B35" w14:paraId="1E14929A" w14:textId="77777777">
        <w:tblPrEx>
          <w:tblCellMar>
            <w:top w:w="0" w:type="dxa"/>
            <w:bottom w:w="0" w:type="dxa"/>
          </w:tblCellMar>
        </w:tblPrEx>
        <w:trPr>
          <w:cantSplit/>
          <w:trHeight w:val="560"/>
        </w:trPr>
        <w:tc>
          <w:tcPr>
            <w:tcW w:w="700" w:type="dxa"/>
            <w:tcMar>
              <w:top w:w="0" w:type="dxa"/>
              <w:bottom w:w="0" w:type="dxa"/>
            </w:tcMar>
            <w:vAlign w:val="center"/>
          </w:tcPr>
          <w:p w14:paraId="3E8594C9" w14:textId="77777777" w:rsidR="00BB0B35" w:rsidRDefault="00000000">
            <w:pPr>
              <w:keepNext/>
              <w:keepLines/>
              <w:spacing w:after="0" w:line="240" w:lineRule="auto"/>
            </w:pPr>
            <w:r>
              <w:rPr>
                <w:sz w:val="18"/>
              </w:rPr>
              <w:t>6382</w:t>
            </w:r>
          </w:p>
        </w:tc>
        <w:tc>
          <w:tcPr>
            <w:tcW w:w="3180" w:type="dxa"/>
            <w:tcMar>
              <w:top w:w="0" w:type="dxa"/>
              <w:bottom w:w="0" w:type="dxa"/>
            </w:tcMar>
            <w:vAlign w:val="center"/>
          </w:tcPr>
          <w:p w14:paraId="25A9B19F" w14:textId="77777777" w:rsidR="00BB0B35"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7A0FE8FD" w14:textId="77777777" w:rsidR="00BB0B35" w:rsidRDefault="00000000">
            <w:pPr>
              <w:keepNext/>
              <w:keepLines/>
              <w:spacing w:after="0" w:line="240" w:lineRule="auto"/>
            </w:pPr>
            <w:r>
              <w:rPr>
                <w:sz w:val="18"/>
              </w:rPr>
              <w:t>6382</w:t>
            </w:r>
          </w:p>
        </w:tc>
        <w:tc>
          <w:tcPr>
            <w:tcW w:w="1860" w:type="dxa"/>
            <w:tcMar>
              <w:top w:w="0" w:type="dxa"/>
              <w:bottom w:w="0" w:type="dxa"/>
            </w:tcMar>
            <w:vAlign w:val="center"/>
          </w:tcPr>
          <w:p w14:paraId="4F6A3602" w14:textId="77777777" w:rsidR="00BB0B35" w:rsidRDefault="00000000">
            <w:pPr>
              <w:keepNext/>
              <w:keepLines/>
              <w:spacing w:after="0" w:line="240" w:lineRule="auto"/>
              <w:jc w:val="right"/>
            </w:pPr>
            <w:r>
              <w:rPr>
                <w:sz w:val="18"/>
              </w:rPr>
              <w:t>14.025,00</w:t>
            </w:r>
          </w:p>
        </w:tc>
        <w:tc>
          <w:tcPr>
            <w:tcW w:w="1860" w:type="dxa"/>
            <w:tcMar>
              <w:top w:w="0" w:type="dxa"/>
              <w:bottom w:w="0" w:type="dxa"/>
            </w:tcMar>
            <w:vAlign w:val="center"/>
          </w:tcPr>
          <w:p w14:paraId="38A6CD8F" w14:textId="77777777" w:rsidR="00BB0B35" w:rsidRDefault="00000000">
            <w:pPr>
              <w:keepNext/>
              <w:keepLines/>
              <w:spacing w:after="0" w:line="240" w:lineRule="auto"/>
              <w:jc w:val="right"/>
            </w:pPr>
            <w:r>
              <w:rPr>
                <w:sz w:val="18"/>
              </w:rPr>
              <w:t>420.095,12</w:t>
            </w:r>
          </w:p>
        </w:tc>
        <w:tc>
          <w:tcPr>
            <w:tcW w:w="700" w:type="dxa"/>
            <w:tcMar>
              <w:top w:w="0" w:type="dxa"/>
              <w:bottom w:w="0" w:type="dxa"/>
            </w:tcMar>
            <w:vAlign w:val="center"/>
          </w:tcPr>
          <w:p w14:paraId="7228B0D3" w14:textId="77777777" w:rsidR="00BB0B35" w:rsidRDefault="00000000">
            <w:pPr>
              <w:keepNext/>
              <w:keepLines/>
              <w:spacing w:after="0" w:line="240" w:lineRule="auto"/>
              <w:jc w:val="right"/>
            </w:pPr>
            <w:r>
              <w:rPr>
                <w:sz w:val="18"/>
              </w:rPr>
              <w:t>2995,3</w:t>
            </w:r>
          </w:p>
        </w:tc>
      </w:tr>
    </w:tbl>
    <w:p w14:paraId="1648F2D8" w14:textId="77777777" w:rsidR="00BB0B35" w:rsidRDefault="00BB0B35">
      <w:pPr>
        <w:spacing w:after="0"/>
      </w:pPr>
    </w:p>
    <w:p w14:paraId="0798F43B" w14:textId="77777777" w:rsidR="00BB0B35" w:rsidRDefault="00000000">
      <w:pPr>
        <w:spacing w:line="240" w:lineRule="auto"/>
        <w:jc w:val="both"/>
      </w:pPr>
      <w:r>
        <w:t>U prethodnom izvještajnom razdoblju Općini je uplaćeno 14.025,00 eura za građenje reciklažnog dvorišta, dok je u izvještajnom razdoblju tekuće godine Općini uplaćeno 420.095,12 eura za projekt građenja reciklažnog dvorišta. Projekt je sufinancirani bespovratnim EU sredstvima (85% ukupno prihvatljivih troškova projekta).</w:t>
      </w:r>
    </w:p>
    <w:p w14:paraId="11DE31E9" w14:textId="77777777" w:rsidR="00BB0B35" w:rsidRDefault="00BB0B35"/>
    <w:p w14:paraId="142D6D25" w14:textId="77777777" w:rsidR="00BB0B35"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76E2A4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C0F271"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21B643"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5A00AE"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D8F2F8"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EDF32E"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196F284" w14:textId="77777777" w:rsidR="00BB0B35" w:rsidRDefault="00000000">
            <w:pPr>
              <w:keepNext/>
              <w:keepLines/>
              <w:spacing w:after="0" w:line="240" w:lineRule="auto"/>
              <w:jc w:val="center"/>
            </w:pPr>
            <w:r>
              <w:rPr>
                <w:b/>
                <w:sz w:val="18"/>
              </w:rPr>
              <w:t>Indeks (%)</w:t>
            </w:r>
          </w:p>
        </w:tc>
      </w:tr>
      <w:tr w:rsidR="00BB0B35" w14:paraId="5E9453BA" w14:textId="77777777">
        <w:tblPrEx>
          <w:tblCellMar>
            <w:top w:w="0" w:type="dxa"/>
            <w:bottom w:w="0" w:type="dxa"/>
          </w:tblCellMar>
        </w:tblPrEx>
        <w:trPr>
          <w:cantSplit/>
          <w:trHeight w:val="560"/>
        </w:trPr>
        <w:tc>
          <w:tcPr>
            <w:tcW w:w="700" w:type="dxa"/>
            <w:tcMar>
              <w:top w:w="0" w:type="dxa"/>
              <w:bottom w:w="0" w:type="dxa"/>
            </w:tcMar>
            <w:vAlign w:val="center"/>
          </w:tcPr>
          <w:p w14:paraId="6FD6F15A" w14:textId="77777777" w:rsidR="00BB0B35" w:rsidRDefault="00000000">
            <w:pPr>
              <w:keepNext/>
              <w:keepLines/>
              <w:spacing w:after="0" w:line="240" w:lineRule="auto"/>
            </w:pPr>
            <w:r>
              <w:rPr>
                <w:sz w:val="18"/>
              </w:rPr>
              <w:t>6413</w:t>
            </w:r>
          </w:p>
        </w:tc>
        <w:tc>
          <w:tcPr>
            <w:tcW w:w="3180" w:type="dxa"/>
            <w:tcMar>
              <w:top w:w="0" w:type="dxa"/>
              <w:bottom w:w="0" w:type="dxa"/>
            </w:tcMar>
            <w:vAlign w:val="center"/>
          </w:tcPr>
          <w:p w14:paraId="23F5EBEE" w14:textId="77777777" w:rsidR="00BB0B35"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2C68C209" w14:textId="77777777" w:rsidR="00BB0B35" w:rsidRDefault="00000000">
            <w:pPr>
              <w:keepNext/>
              <w:keepLines/>
              <w:spacing w:after="0" w:line="240" w:lineRule="auto"/>
            </w:pPr>
            <w:r>
              <w:rPr>
                <w:sz w:val="18"/>
              </w:rPr>
              <w:t>6413</w:t>
            </w:r>
          </w:p>
        </w:tc>
        <w:tc>
          <w:tcPr>
            <w:tcW w:w="1860" w:type="dxa"/>
            <w:tcMar>
              <w:top w:w="0" w:type="dxa"/>
              <w:bottom w:w="0" w:type="dxa"/>
            </w:tcMar>
            <w:vAlign w:val="center"/>
          </w:tcPr>
          <w:p w14:paraId="49E88C11" w14:textId="77777777" w:rsidR="00BB0B35" w:rsidRDefault="00000000">
            <w:pPr>
              <w:keepNext/>
              <w:keepLines/>
              <w:spacing w:after="0" w:line="240" w:lineRule="auto"/>
              <w:jc w:val="right"/>
            </w:pPr>
            <w:r>
              <w:rPr>
                <w:sz w:val="18"/>
              </w:rPr>
              <w:t>59,65</w:t>
            </w:r>
          </w:p>
        </w:tc>
        <w:tc>
          <w:tcPr>
            <w:tcW w:w="1860" w:type="dxa"/>
            <w:tcMar>
              <w:top w:w="0" w:type="dxa"/>
              <w:bottom w:w="0" w:type="dxa"/>
            </w:tcMar>
            <w:vAlign w:val="center"/>
          </w:tcPr>
          <w:p w14:paraId="795235E0" w14:textId="77777777" w:rsidR="00BB0B35" w:rsidRDefault="00000000">
            <w:pPr>
              <w:keepNext/>
              <w:keepLines/>
              <w:spacing w:after="0" w:line="240" w:lineRule="auto"/>
              <w:jc w:val="right"/>
            </w:pPr>
            <w:r>
              <w:rPr>
                <w:sz w:val="18"/>
              </w:rPr>
              <w:t>93,68</w:t>
            </w:r>
          </w:p>
        </w:tc>
        <w:tc>
          <w:tcPr>
            <w:tcW w:w="700" w:type="dxa"/>
            <w:tcMar>
              <w:top w:w="0" w:type="dxa"/>
              <w:bottom w:w="0" w:type="dxa"/>
            </w:tcMar>
            <w:vAlign w:val="center"/>
          </w:tcPr>
          <w:p w14:paraId="61E9BA13" w14:textId="77777777" w:rsidR="00BB0B35" w:rsidRDefault="00000000">
            <w:pPr>
              <w:keepNext/>
              <w:keepLines/>
              <w:spacing w:after="0" w:line="240" w:lineRule="auto"/>
              <w:jc w:val="right"/>
            </w:pPr>
            <w:r>
              <w:rPr>
                <w:sz w:val="18"/>
              </w:rPr>
              <w:t>157,0</w:t>
            </w:r>
          </w:p>
        </w:tc>
      </w:tr>
    </w:tbl>
    <w:p w14:paraId="7B5CE4D4" w14:textId="77777777" w:rsidR="00BB0B35" w:rsidRDefault="00BB0B35">
      <w:pPr>
        <w:spacing w:after="0"/>
      </w:pPr>
    </w:p>
    <w:p w14:paraId="35C38630" w14:textId="77777777" w:rsidR="00BB0B35" w:rsidRDefault="00000000">
      <w:pPr>
        <w:spacing w:line="240" w:lineRule="auto"/>
        <w:jc w:val="both"/>
      </w:pPr>
      <w:r>
        <w:t>U odnosu na prethodnu godinu zabilježeno je povećanje prihoda od kamata na sredstvima na žiro računu. Povećanje je rezultat rasta kamatnih stopa na tekuće bankovne depozite, kao i povećanog prosječnog stanja sredstava na žiro računu Općine tijekom promatranog razdoblja i obračuna kamata.</w:t>
      </w:r>
    </w:p>
    <w:p w14:paraId="28FFABF1" w14:textId="77777777" w:rsidR="00BB0B35" w:rsidRDefault="00BB0B35"/>
    <w:p w14:paraId="7374017B" w14:textId="77777777" w:rsidR="00BB0B35"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55AFAC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69D015"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608DF9"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3342DA"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988448"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1784E4"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51E449" w14:textId="77777777" w:rsidR="00BB0B35" w:rsidRDefault="00000000">
            <w:pPr>
              <w:keepNext/>
              <w:keepLines/>
              <w:spacing w:after="0" w:line="240" w:lineRule="auto"/>
              <w:jc w:val="center"/>
            </w:pPr>
            <w:r>
              <w:rPr>
                <w:b/>
                <w:sz w:val="18"/>
              </w:rPr>
              <w:t>Indeks (%)</w:t>
            </w:r>
          </w:p>
        </w:tc>
      </w:tr>
      <w:tr w:rsidR="00BB0B35" w14:paraId="2050C745" w14:textId="77777777">
        <w:tblPrEx>
          <w:tblCellMar>
            <w:top w:w="0" w:type="dxa"/>
            <w:bottom w:w="0" w:type="dxa"/>
          </w:tblCellMar>
        </w:tblPrEx>
        <w:trPr>
          <w:cantSplit/>
          <w:trHeight w:val="560"/>
        </w:trPr>
        <w:tc>
          <w:tcPr>
            <w:tcW w:w="700" w:type="dxa"/>
            <w:tcMar>
              <w:top w:w="0" w:type="dxa"/>
              <w:bottom w:w="0" w:type="dxa"/>
            </w:tcMar>
            <w:vAlign w:val="center"/>
          </w:tcPr>
          <w:p w14:paraId="4F8B8806" w14:textId="77777777" w:rsidR="00BB0B35" w:rsidRDefault="00000000">
            <w:pPr>
              <w:keepNext/>
              <w:keepLines/>
              <w:spacing w:after="0" w:line="240" w:lineRule="auto"/>
            </w:pPr>
            <w:r>
              <w:rPr>
                <w:sz w:val="18"/>
              </w:rPr>
              <w:t>6422</w:t>
            </w:r>
          </w:p>
        </w:tc>
        <w:tc>
          <w:tcPr>
            <w:tcW w:w="3180" w:type="dxa"/>
            <w:tcMar>
              <w:top w:w="0" w:type="dxa"/>
              <w:bottom w:w="0" w:type="dxa"/>
            </w:tcMar>
            <w:vAlign w:val="center"/>
          </w:tcPr>
          <w:p w14:paraId="36EE3788" w14:textId="77777777" w:rsidR="00BB0B35" w:rsidRDefault="00000000">
            <w:pPr>
              <w:keepNext/>
              <w:keepLines/>
              <w:spacing w:after="0" w:line="240" w:lineRule="auto"/>
            </w:pPr>
            <w:r>
              <w:rPr>
                <w:sz w:val="18"/>
              </w:rPr>
              <w:t>Prihodi od zakupa i iznajmljivanja imovine</w:t>
            </w:r>
          </w:p>
        </w:tc>
        <w:tc>
          <w:tcPr>
            <w:tcW w:w="700" w:type="dxa"/>
            <w:tcMar>
              <w:top w:w="0" w:type="dxa"/>
              <w:bottom w:w="0" w:type="dxa"/>
            </w:tcMar>
            <w:vAlign w:val="center"/>
          </w:tcPr>
          <w:p w14:paraId="6BD51EB7" w14:textId="77777777" w:rsidR="00BB0B35" w:rsidRDefault="00000000">
            <w:pPr>
              <w:keepNext/>
              <w:keepLines/>
              <w:spacing w:after="0" w:line="240" w:lineRule="auto"/>
            </w:pPr>
            <w:r>
              <w:rPr>
                <w:sz w:val="18"/>
              </w:rPr>
              <w:t>6422</w:t>
            </w:r>
          </w:p>
        </w:tc>
        <w:tc>
          <w:tcPr>
            <w:tcW w:w="1860" w:type="dxa"/>
            <w:tcMar>
              <w:top w:w="0" w:type="dxa"/>
              <w:bottom w:w="0" w:type="dxa"/>
            </w:tcMar>
            <w:vAlign w:val="center"/>
          </w:tcPr>
          <w:p w14:paraId="6A08492A" w14:textId="77777777" w:rsidR="00BB0B35" w:rsidRDefault="00000000">
            <w:pPr>
              <w:keepNext/>
              <w:keepLines/>
              <w:spacing w:after="0" w:line="240" w:lineRule="auto"/>
              <w:jc w:val="right"/>
            </w:pPr>
            <w:r>
              <w:rPr>
                <w:sz w:val="18"/>
              </w:rPr>
              <w:t>3.242,50</w:t>
            </w:r>
          </w:p>
        </w:tc>
        <w:tc>
          <w:tcPr>
            <w:tcW w:w="1860" w:type="dxa"/>
            <w:tcMar>
              <w:top w:w="0" w:type="dxa"/>
              <w:bottom w:w="0" w:type="dxa"/>
            </w:tcMar>
            <w:vAlign w:val="center"/>
          </w:tcPr>
          <w:p w14:paraId="5AEBC5AB" w14:textId="77777777" w:rsidR="00BB0B35" w:rsidRDefault="00000000">
            <w:pPr>
              <w:keepNext/>
              <w:keepLines/>
              <w:spacing w:after="0" w:line="240" w:lineRule="auto"/>
              <w:jc w:val="right"/>
            </w:pPr>
            <w:r>
              <w:rPr>
                <w:sz w:val="18"/>
              </w:rPr>
              <w:t>3.891,58</w:t>
            </w:r>
          </w:p>
        </w:tc>
        <w:tc>
          <w:tcPr>
            <w:tcW w:w="700" w:type="dxa"/>
            <w:tcMar>
              <w:top w:w="0" w:type="dxa"/>
              <w:bottom w:w="0" w:type="dxa"/>
            </w:tcMar>
            <w:vAlign w:val="center"/>
          </w:tcPr>
          <w:p w14:paraId="220B232A" w14:textId="77777777" w:rsidR="00BB0B35" w:rsidRDefault="00000000">
            <w:pPr>
              <w:keepNext/>
              <w:keepLines/>
              <w:spacing w:after="0" w:line="240" w:lineRule="auto"/>
              <w:jc w:val="right"/>
            </w:pPr>
            <w:r>
              <w:rPr>
                <w:sz w:val="18"/>
              </w:rPr>
              <w:t>120,0</w:t>
            </w:r>
          </w:p>
        </w:tc>
      </w:tr>
    </w:tbl>
    <w:p w14:paraId="55F960B5" w14:textId="77777777" w:rsidR="00BB0B35" w:rsidRDefault="00BB0B35">
      <w:pPr>
        <w:spacing w:after="0"/>
      </w:pPr>
    </w:p>
    <w:p w14:paraId="5AFFD3E6" w14:textId="77777777" w:rsidR="00BB0B35" w:rsidRDefault="00000000">
      <w:pPr>
        <w:spacing w:line="240" w:lineRule="auto"/>
        <w:jc w:val="both"/>
      </w:pPr>
      <w:r>
        <w:t>U odnosu na prethodnu godinu zabilježeno je povećanje prihoda od zakupa i iznajmljivanja imovine Općine. Glavni razlog povećanja je veći broj obveznika koji su uredno podmirili svoje obveze, čime je ostvarena bolja naplata ugovorenih zakupa.</w:t>
      </w:r>
    </w:p>
    <w:p w14:paraId="2370F7B9" w14:textId="77777777" w:rsidR="00BB0B35" w:rsidRDefault="00BB0B35"/>
    <w:p w14:paraId="3FDC2D87" w14:textId="77777777" w:rsidR="00BB0B35"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7B2CAE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CB6C28"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3012BC0"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F829E8"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6C9C39"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B202C3"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0B453" w14:textId="77777777" w:rsidR="00BB0B35" w:rsidRDefault="00000000">
            <w:pPr>
              <w:keepNext/>
              <w:keepLines/>
              <w:spacing w:after="0" w:line="240" w:lineRule="auto"/>
              <w:jc w:val="center"/>
            </w:pPr>
            <w:r>
              <w:rPr>
                <w:b/>
                <w:sz w:val="18"/>
              </w:rPr>
              <w:t>Indeks (%)</w:t>
            </w:r>
          </w:p>
        </w:tc>
      </w:tr>
      <w:tr w:rsidR="00BB0B35" w14:paraId="0ECE7BBB" w14:textId="77777777">
        <w:tblPrEx>
          <w:tblCellMar>
            <w:top w:w="0" w:type="dxa"/>
            <w:bottom w:w="0" w:type="dxa"/>
          </w:tblCellMar>
        </w:tblPrEx>
        <w:trPr>
          <w:cantSplit/>
          <w:trHeight w:val="560"/>
        </w:trPr>
        <w:tc>
          <w:tcPr>
            <w:tcW w:w="700" w:type="dxa"/>
            <w:tcMar>
              <w:top w:w="0" w:type="dxa"/>
              <w:bottom w:w="0" w:type="dxa"/>
            </w:tcMar>
            <w:vAlign w:val="center"/>
          </w:tcPr>
          <w:p w14:paraId="111F4907" w14:textId="77777777" w:rsidR="00BB0B35" w:rsidRDefault="00000000">
            <w:pPr>
              <w:keepNext/>
              <w:keepLines/>
              <w:spacing w:after="0" w:line="240" w:lineRule="auto"/>
            </w:pPr>
            <w:r>
              <w:rPr>
                <w:sz w:val="18"/>
              </w:rPr>
              <w:t>6429</w:t>
            </w:r>
          </w:p>
        </w:tc>
        <w:tc>
          <w:tcPr>
            <w:tcW w:w="3180" w:type="dxa"/>
            <w:tcMar>
              <w:top w:w="0" w:type="dxa"/>
              <w:bottom w:w="0" w:type="dxa"/>
            </w:tcMar>
            <w:vAlign w:val="center"/>
          </w:tcPr>
          <w:p w14:paraId="78415919" w14:textId="77777777" w:rsidR="00BB0B35" w:rsidRDefault="00000000">
            <w:pPr>
              <w:keepNext/>
              <w:keepLines/>
              <w:spacing w:after="0" w:line="240" w:lineRule="auto"/>
            </w:pPr>
            <w:r>
              <w:rPr>
                <w:sz w:val="18"/>
              </w:rPr>
              <w:t>Ostali prihodi od nefinancijske imovine</w:t>
            </w:r>
          </w:p>
        </w:tc>
        <w:tc>
          <w:tcPr>
            <w:tcW w:w="700" w:type="dxa"/>
            <w:tcMar>
              <w:top w:w="0" w:type="dxa"/>
              <w:bottom w:w="0" w:type="dxa"/>
            </w:tcMar>
            <w:vAlign w:val="center"/>
          </w:tcPr>
          <w:p w14:paraId="7E03FFD3" w14:textId="77777777" w:rsidR="00BB0B35" w:rsidRDefault="00000000">
            <w:pPr>
              <w:keepNext/>
              <w:keepLines/>
              <w:spacing w:after="0" w:line="240" w:lineRule="auto"/>
            </w:pPr>
            <w:r>
              <w:rPr>
                <w:sz w:val="18"/>
              </w:rPr>
              <w:t>6429</w:t>
            </w:r>
          </w:p>
        </w:tc>
        <w:tc>
          <w:tcPr>
            <w:tcW w:w="1860" w:type="dxa"/>
            <w:tcMar>
              <w:top w:w="0" w:type="dxa"/>
              <w:bottom w:w="0" w:type="dxa"/>
            </w:tcMar>
            <w:vAlign w:val="center"/>
          </w:tcPr>
          <w:p w14:paraId="7A7A49A5" w14:textId="77777777" w:rsidR="00BB0B35" w:rsidRDefault="00000000">
            <w:pPr>
              <w:keepNext/>
              <w:keepLines/>
              <w:spacing w:after="0" w:line="240" w:lineRule="auto"/>
              <w:jc w:val="right"/>
            </w:pPr>
            <w:r>
              <w:rPr>
                <w:sz w:val="18"/>
              </w:rPr>
              <w:t>161,47</w:t>
            </w:r>
          </w:p>
        </w:tc>
        <w:tc>
          <w:tcPr>
            <w:tcW w:w="1860" w:type="dxa"/>
            <w:tcMar>
              <w:top w:w="0" w:type="dxa"/>
              <w:bottom w:w="0" w:type="dxa"/>
            </w:tcMar>
            <w:vAlign w:val="center"/>
          </w:tcPr>
          <w:p w14:paraId="406832DB" w14:textId="77777777" w:rsidR="00BB0B35" w:rsidRDefault="00000000">
            <w:pPr>
              <w:keepNext/>
              <w:keepLines/>
              <w:spacing w:after="0" w:line="240" w:lineRule="auto"/>
              <w:jc w:val="right"/>
            </w:pPr>
            <w:r>
              <w:rPr>
                <w:sz w:val="18"/>
              </w:rPr>
              <w:t>389,57</w:t>
            </w:r>
          </w:p>
        </w:tc>
        <w:tc>
          <w:tcPr>
            <w:tcW w:w="700" w:type="dxa"/>
            <w:tcMar>
              <w:top w:w="0" w:type="dxa"/>
              <w:bottom w:w="0" w:type="dxa"/>
            </w:tcMar>
            <w:vAlign w:val="center"/>
          </w:tcPr>
          <w:p w14:paraId="7873D565" w14:textId="77777777" w:rsidR="00BB0B35" w:rsidRDefault="00000000">
            <w:pPr>
              <w:keepNext/>
              <w:keepLines/>
              <w:spacing w:after="0" w:line="240" w:lineRule="auto"/>
              <w:jc w:val="right"/>
            </w:pPr>
            <w:r>
              <w:rPr>
                <w:sz w:val="18"/>
              </w:rPr>
              <w:t>241,3</w:t>
            </w:r>
          </w:p>
        </w:tc>
      </w:tr>
    </w:tbl>
    <w:p w14:paraId="226D681D" w14:textId="77777777" w:rsidR="00BB0B35" w:rsidRDefault="00BB0B35">
      <w:pPr>
        <w:spacing w:after="0"/>
      </w:pPr>
    </w:p>
    <w:p w14:paraId="5A3FD655" w14:textId="77777777" w:rsidR="00BB0B35" w:rsidRDefault="00000000">
      <w:pPr>
        <w:spacing w:line="240" w:lineRule="auto"/>
        <w:jc w:val="both"/>
      </w:pPr>
      <w:r>
        <w:t>U odnosu na prethodnu godinu zabilježeno je povećanje prihoda od naknade za legalizaciju objekata. Povećanje je rezultat rasta broja podnesenih zahtjeva za legalizaciju te veće aktivnosti stanovnika Općine u podnošenju dokumentacije za urednu legalizaciju objekata.</w:t>
      </w:r>
    </w:p>
    <w:p w14:paraId="5E0E64C0" w14:textId="77777777" w:rsidR="00BB0B35" w:rsidRDefault="00BB0B35"/>
    <w:p w14:paraId="693C0CD6" w14:textId="77777777" w:rsidR="00BB0B35"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462964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FC56DF2"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417AE97"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9189E1"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37154"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FF6F46"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5C760C" w14:textId="77777777" w:rsidR="00BB0B35" w:rsidRDefault="00000000">
            <w:pPr>
              <w:keepNext/>
              <w:keepLines/>
              <w:spacing w:after="0" w:line="240" w:lineRule="auto"/>
              <w:jc w:val="center"/>
            </w:pPr>
            <w:r>
              <w:rPr>
                <w:b/>
                <w:sz w:val="18"/>
              </w:rPr>
              <w:t>Indeks (%)</w:t>
            </w:r>
          </w:p>
        </w:tc>
      </w:tr>
      <w:tr w:rsidR="00BB0B35" w14:paraId="200B68BC" w14:textId="77777777">
        <w:tblPrEx>
          <w:tblCellMar>
            <w:top w:w="0" w:type="dxa"/>
            <w:bottom w:w="0" w:type="dxa"/>
          </w:tblCellMar>
        </w:tblPrEx>
        <w:trPr>
          <w:cantSplit/>
          <w:trHeight w:val="560"/>
        </w:trPr>
        <w:tc>
          <w:tcPr>
            <w:tcW w:w="700" w:type="dxa"/>
            <w:tcMar>
              <w:top w:w="0" w:type="dxa"/>
              <w:bottom w:w="0" w:type="dxa"/>
            </w:tcMar>
            <w:vAlign w:val="center"/>
          </w:tcPr>
          <w:p w14:paraId="3D0FE042" w14:textId="77777777" w:rsidR="00BB0B35" w:rsidRDefault="00000000">
            <w:pPr>
              <w:keepNext/>
              <w:keepLines/>
              <w:spacing w:after="0" w:line="240" w:lineRule="auto"/>
            </w:pPr>
            <w:r>
              <w:rPr>
                <w:sz w:val="18"/>
              </w:rPr>
              <w:t>6512</w:t>
            </w:r>
          </w:p>
        </w:tc>
        <w:tc>
          <w:tcPr>
            <w:tcW w:w="3180" w:type="dxa"/>
            <w:tcMar>
              <w:top w:w="0" w:type="dxa"/>
              <w:bottom w:w="0" w:type="dxa"/>
            </w:tcMar>
            <w:vAlign w:val="center"/>
          </w:tcPr>
          <w:p w14:paraId="251B199F" w14:textId="77777777" w:rsidR="00BB0B35" w:rsidRDefault="00000000">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1BB2B3D8" w14:textId="77777777" w:rsidR="00BB0B35" w:rsidRDefault="00000000">
            <w:pPr>
              <w:keepNext/>
              <w:keepLines/>
              <w:spacing w:after="0" w:line="240" w:lineRule="auto"/>
            </w:pPr>
            <w:r>
              <w:rPr>
                <w:sz w:val="18"/>
              </w:rPr>
              <w:t>6512</w:t>
            </w:r>
          </w:p>
        </w:tc>
        <w:tc>
          <w:tcPr>
            <w:tcW w:w="1860" w:type="dxa"/>
            <w:tcMar>
              <w:top w:w="0" w:type="dxa"/>
              <w:bottom w:w="0" w:type="dxa"/>
            </w:tcMar>
            <w:vAlign w:val="center"/>
          </w:tcPr>
          <w:p w14:paraId="31AA1918" w14:textId="77777777" w:rsidR="00BB0B35" w:rsidRDefault="00000000">
            <w:pPr>
              <w:keepNext/>
              <w:keepLines/>
              <w:spacing w:after="0" w:line="240" w:lineRule="auto"/>
              <w:jc w:val="right"/>
            </w:pPr>
            <w:r>
              <w:rPr>
                <w:sz w:val="18"/>
              </w:rPr>
              <w:t>140.270,80</w:t>
            </w:r>
          </w:p>
        </w:tc>
        <w:tc>
          <w:tcPr>
            <w:tcW w:w="1860" w:type="dxa"/>
            <w:tcMar>
              <w:top w:w="0" w:type="dxa"/>
              <w:bottom w:w="0" w:type="dxa"/>
            </w:tcMar>
            <w:vAlign w:val="center"/>
          </w:tcPr>
          <w:p w14:paraId="65918D53" w14:textId="77777777" w:rsidR="00BB0B35" w:rsidRDefault="00000000">
            <w:pPr>
              <w:keepNext/>
              <w:keepLines/>
              <w:spacing w:after="0" w:line="240" w:lineRule="auto"/>
              <w:jc w:val="right"/>
            </w:pPr>
            <w:r>
              <w:rPr>
                <w:sz w:val="18"/>
              </w:rPr>
              <w:t>74.075,90</w:t>
            </w:r>
          </w:p>
        </w:tc>
        <w:tc>
          <w:tcPr>
            <w:tcW w:w="700" w:type="dxa"/>
            <w:tcMar>
              <w:top w:w="0" w:type="dxa"/>
              <w:bottom w:w="0" w:type="dxa"/>
            </w:tcMar>
            <w:vAlign w:val="center"/>
          </w:tcPr>
          <w:p w14:paraId="1BE7A0AA" w14:textId="77777777" w:rsidR="00BB0B35" w:rsidRDefault="00000000">
            <w:pPr>
              <w:keepNext/>
              <w:keepLines/>
              <w:spacing w:after="0" w:line="240" w:lineRule="auto"/>
              <w:jc w:val="right"/>
            </w:pPr>
            <w:r>
              <w:rPr>
                <w:sz w:val="18"/>
              </w:rPr>
              <w:t>52,8</w:t>
            </w:r>
          </w:p>
        </w:tc>
      </w:tr>
    </w:tbl>
    <w:p w14:paraId="70BDB901" w14:textId="77777777" w:rsidR="00BB0B35" w:rsidRDefault="00BB0B35">
      <w:pPr>
        <w:spacing w:after="0"/>
      </w:pPr>
    </w:p>
    <w:p w14:paraId="396F4ADB" w14:textId="77777777" w:rsidR="00BB0B35" w:rsidRDefault="00000000">
      <w:pPr>
        <w:spacing w:line="240" w:lineRule="auto"/>
        <w:jc w:val="both"/>
      </w:pPr>
      <w:r>
        <w:t>U odnosu na prethodnu godinu zabilježeno je smanjenje naplate prihoda od grobne naknade i prihoda vodovoda Dobri Zdenci. Glavni razlog smanjenja je manji broj podmirenih naknada od strane korisnika.</w:t>
      </w:r>
    </w:p>
    <w:p w14:paraId="7D97982F" w14:textId="77777777" w:rsidR="00BB0B35" w:rsidRDefault="00BB0B35"/>
    <w:p w14:paraId="3BB6411B" w14:textId="77777777" w:rsidR="00BB0B35"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768984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EC705D"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9F8B88"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B8C1E4"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F3075E"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96E7C30"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9F0B83" w14:textId="77777777" w:rsidR="00BB0B35" w:rsidRDefault="00000000">
            <w:pPr>
              <w:keepNext/>
              <w:keepLines/>
              <w:spacing w:after="0" w:line="240" w:lineRule="auto"/>
              <w:jc w:val="center"/>
            </w:pPr>
            <w:r>
              <w:rPr>
                <w:b/>
                <w:sz w:val="18"/>
              </w:rPr>
              <w:t>Indeks (%)</w:t>
            </w:r>
          </w:p>
        </w:tc>
      </w:tr>
      <w:tr w:rsidR="00BB0B35" w14:paraId="4B7261D1" w14:textId="77777777">
        <w:tblPrEx>
          <w:tblCellMar>
            <w:top w:w="0" w:type="dxa"/>
            <w:bottom w:w="0" w:type="dxa"/>
          </w:tblCellMar>
        </w:tblPrEx>
        <w:trPr>
          <w:cantSplit/>
          <w:trHeight w:val="560"/>
        </w:trPr>
        <w:tc>
          <w:tcPr>
            <w:tcW w:w="700" w:type="dxa"/>
            <w:tcMar>
              <w:top w:w="0" w:type="dxa"/>
              <w:bottom w:w="0" w:type="dxa"/>
            </w:tcMar>
            <w:vAlign w:val="center"/>
          </w:tcPr>
          <w:p w14:paraId="14B74DCA" w14:textId="77777777" w:rsidR="00BB0B35" w:rsidRDefault="00000000">
            <w:pPr>
              <w:keepNext/>
              <w:keepLines/>
              <w:spacing w:after="0" w:line="240" w:lineRule="auto"/>
            </w:pPr>
            <w:r>
              <w:rPr>
                <w:sz w:val="18"/>
              </w:rPr>
              <w:t>6526</w:t>
            </w:r>
          </w:p>
        </w:tc>
        <w:tc>
          <w:tcPr>
            <w:tcW w:w="3180" w:type="dxa"/>
            <w:tcMar>
              <w:top w:w="0" w:type="dxa"/>
              <w:bottom w:w="0" w:type="dxa"/>
            </w:tcMar>
            <w:vAlign w:val="center"/>
          </w:tcPr>
          <w:p w14:paraId="572FF827" w14:textId="77777777" w:rsidR="00BB0B35" w:rsidRDefault="00000000">
            <w:pPr>
              <w:keepNext/>
              <w:keepLines/>
              <w:spacing w:after="0" w:line="240" w:lineRule="auto"/>
            </w:pPr>
            <w:r>
              <w:rPr>
                <w:sz w:val="18"/>
              </w:rPr>
              <w:t>Ostali nespomenuti prihodi</w:t>
            </w:r>
          </w:p>
        </w:tc>
        <w:tc>
          <w:tcPr>
            <w:tcW w:w="700" w:type="dxa"/>
            <w:tcMar>
              <w:top w:w="0" w:type="dxa"/>
              <w:bottom w:w="0" w:type="dxa"/>
            </w:tcMar>
            <w:vAlign w:val="center"/>
          </w:tcPr>
          <w:p w14:paraId="664FCBBA" w14:textId="77777777" w:rsidR="00BB0B35" w:rsidRDefault="00000000">
            <w:pPr>
              <w:keepNext/>
              <w:keepLines/>
              <w:spacing w:after="0" w:line="240" w:lineRule="auto"/>
            </w:pPr>
            <w:r>
              <w:rPr>
                <w:sz w:val="18"/>
              </w:rPr>
              <w:t>6526</w:t>
            </w:r>
          </w:p>
        </w:tc>
        <w:tc>
          <w:tcPr>
            <w:tcW w:w="1860" w:type="dxa"/>
            <w:tcMar>
              <w:top w:w="0" w:type="dxa"/>
              <w:bottom w:w="0" w:type="dxa"/>
            </w:tcMar>
            <w:vAlign w:val="center"/>
          </w:tcPr>
          <w:p w14:paraId="1E479D6D" w14:textId="77777777" w:rsidR="00BB0B35" w:rsidRDefault="00000000">
            <w:pPr>
              <w:keepNext/>
              <w:keepLines/>
              <w:spacing w:after="0" w:line="240" w:lineRule="auto"/>
              <w:jc w:val="right"/>
            </w:pPr>
            <w:r>
              <w:rPr>
                <w:sz w:val="18"/>
              </w:rPr>
              <w:t>12.850,07</w:t>
            </w:r>
          </w:p>
        </w:tc>
        <w:tc>
          <w:tcPr>
            <w:tcW w:w="1860" w:type="dxa"/>
            <w:tcMar>
              <w:top w:w="0" w:type="dxa"/>
              <w:bottom w:w="0" w:type="dxa"/>
            </w:tcMar>
            <w:vAlign w:val="center"/>
          </w:tcPr>
          <w:p w14:paraId="3C6F25EE" w14:textId="77777777" w:rsidR="00BB0B35" w:rsidRDefault="00000000">
            <w:pPr>
              <w:keepNext/>
              <w:keepLines/>
              <w:spacing w:after="0" w:line="240" w:lineRule="auto"/>
              <w:jc w:val="right"/>
            </w:pPr>
            <w:r>
              <w:rPr>
                <w:sz w:val="18"/>
              </w:rPr>
              <w:t>40.314,34</w:t>
            </w:r>
          </w:p>
        </w:tc>
        <w:tc>
          <w:tcPr>
            <w:tcW w:w="700" w:type="dxa"/>
            <w:tcMar>
              <w:top w:w="0" w:type="dxa"/>
              <w:bottom w:w="0" w:type="dxa"/>
            </w:tcMar>
            <w:vAlign w:val="center"/>
          </w:tcPr>
          <w:p w14:paraId="0F0EF24E" w14:textId="77777777" w:rsidR="00BB0B35" w:rsidRDefault="00000000">
            <w:pPr>
              <w:keepNext/>
              <w:keepLines/>
              <w:spacing w:after="0" w:line="240" w:lineRule="auto"/>
              <w:jc w:val="right"/>
            </w:pPr>
            <w:r>
              <w:rPr>
                <w:sz w:val="18"/>
              </w:rPr>
              <w:t>313,7</w:t>
            </w:r>
          </w:p>
        </w:tc>
      </w:tr>
    </w:tbl>
    <w:p w14:paraId="7E1F73B3" w14:textId="77777777" w:rsidR="00BB0B35" w:rsidRDefault="00BB0B35">
      <w:pPr>
        <w:spacing w:after="0"/>
      </w:pPr>
    </w:p>
    <w:p w14:paraId="17A6A5FF" w14:textId="77777777" w:rsidR="00BB0B35" w:rsidRDefault="00000000">
      <w:pPr>
        <w:spacing w:line="240" w:lineRule="auto"/>
        <w:jc w:val="both"/>
      </w:pPr>
      <w:r>
        <w:t>U odnosu na prethodnu godinu zabilježeno je povećanje ostalih prihoda Općine. Povećanje je prvenstveno rezultat isplate dijela stečajne mase Općini, što predstavlja jednokratni prihod ostvaren temeljem zakonskih prava Općine.</w:t>
      </w:r>
    </w:p>
    <w:p w14:paraId="6F3AE6CC" w14:textId="77777777" w:rsidR="00BB0B35" w:rsidRDefault="00BB0B35"/>
    <w:p w14:paraId="41B52508" w14:textId="77777777" w:rsidR="00BB0B35"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0D15E2A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5A86BC"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EFCA89"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39EDB8"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180BC"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94A4C8"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82697F" w14:textId="77777777" w:rsidR="00BB0B35" w:rsidRDefault="00000000">
            <w:pPr>
              <w:keepNext/>
              <w:keepLines/>
              <w:spacing w:after="0" w:line="240" w:lineRule="auto"/>
              <w:jc w:val="center"/>
            </w:pPr>
            <w:r>
              <w:rPr>
                <w:b/>
                <w:sz w:val="18"/>
              </w:rPr>
              <w:t>Indeks (%)</w:t>
            </w:r>
          </w:p>
        </w:tc>
      </w:tr>
      <w:tr w:rsidR="00BB0B35" w14:paraId="0B334A36" w14:textId="77777777">
        <w:tblPrEx>
          <w:tblCellMar>
            <w:top w:w="0" w:type="dxa"/>
            <w:bottom w:w="0" w:type="dxa"/>
          </w:tblCellMar>
        </w:tblPrEx>
        <w:trPr>
          <w:cantSplit/>
          <w:trHeight w:val="560"/>
        </w:trPr>
        <w:tc>
          <w:tcPr>
            <w:tcW w:w="700" w:type="dxa"/>
            <w:tcMar>
              <w:top w:w="0" w:type="dxa"/>
              <w:bottom w:w="0" w:type="dxa"/>
            </w:tcMar>
            <w:vAlign w:val="center"/>
          </w:tcPr>
          <w:p w14:paraId="1BA45538" w14:textId="77777777" w:rsidR="00BB0B35" w:rsidRDefault="00000000">
            <w:pPr>
              <w:keepNext/>
              <w:keepLines/>
              <w:spacing w:after="0" w:line="240" w:lineRule="auto"/>
            </w:pPr>
            <w:r>
              <w:rPr>
                <w:sz w:val="18"/>
              </w:rPr>
              <w:t>3111</w:t>
            </w:r>
          </w:p>
        </w:tc>
        <w:tc>
          <w:tcPr>
            <w:tcW w:w="3180" w:type="dxa"/>
            <w:tcMar>
              <w:top w:w="0" w:type="dxa"/>
              <w:bottom w:w="0" w:type="dxa"/>
            </w:tcMar>
            <w:vAlign w:val="center"/>
          </w:tcPr>
          <w:p w14:paraId="0A65FC32" w14:textId="77777777" w:rsidR="00BB0B35" w:rsidRDefault="00000000">
            <w:pPr>
              <w:keepNext/>
              <w:keepLines/>
              <w:spacing w:after="0" w:line="240" w:lineRule="auto"/>
            </w:pPr>
            <w:r>
              <w:rPr>
                <w:sz w:val="18"/>
              </w:rPr>
              <w:t>Plaće za redovan rad</w:t>
            </w:r>
          </w:p>
        </w:tc>
        <w:tc>
          <w:tcPr>
            <w:tcW w:w="700" w:type="dxa"/>
            <w:tcMar>
              <w:top w:w="0" w:type="dxa"/>
              <w:bottom w:w="0" w:type="dxa"/>
            </w:tcMar>
            <w:vAlign w:val="center"/>
          </w:tcPr>
          <w:p w14:paraId="0588BC25" w14:textId="77777777" w:rsidR="00BB0B35" w:rsidRDefault="00000000">
            <w:pPr>
              <w:keepNext/>
              <w:keepLines/>
              <w:spacing w:after="0" w:line="240" w:lineRule="auto"/>
            </w:pPr>
            <w:r>
              <w:rPr>
                <w:sz w:val="18"/>
              </w:rPr>
              <w:t>3111</w:t>
            </w:r>
          </w:p>
        </w:tc>
        <w:tc>
          <w:tcPr>
            <w:tcW w:w="1860" w:type="dxa"/>
            <w:tcMar>
              <w:top w:w="0" w:type="dxa"/>
              <w:bottom w:w="0" w:type="dxa"/>
            </w:tcMar>
            <w:vAlign w:val="center"/>
          </w:tcPr>
          <w:p w14:paraId="69A690D6" w14:textId="77777777" w:rsidR="00BB0B35" w:rsidRDefault="00000000">
            <w:pPr>
              <w:keepNext/>
              <w:keepLines/>
              <w:spacing w:after="0" w:line="240" w:lineRule="auto"/>
              <w:jc w:val="right"/>
            </w:pPr>
            <w:r>
              <w:rPr>
                <w:sz w:val="18"/>
              </w:rPr>
              <w:t>170.137,76</w:t>
            </w:r>
          </w:p>
        </w:tc>
        <w:tc>
          <w:tcPr>
            <w:tcW w:w="1860" w:type="dxa"/>
            <w:tcMar>
              <w:top w:w="0" w:type="dxa"/>
              <w:bottom w:w="0" w:type="dxa"/>
            </w:tcMar>
            <w:vAlign w:val="center"/>
          </w:tcPr>
          <w:p w14:paraId="360F40D4" w14:textId="77777777" w:rsidR="00BB0B35" w:rsidRDefault="00000000">
            <w:pPr>
              <w:keepNext/>
              <w:keepLines/>
              <w:spacing w:after="0" w:line="240" w:lineRule="auto"/>
              <w:jc w:val="right"/>
            </w:pPr>
            <w:r>
              <w:rPr>
                <w:sz w:val="18"/>
              </w:rPr>
              <w:t>205.778,01</w:t>
            </w:r>
          </w:p>
        </w:tc>
        <w:tc>
          <w:tcPr>
            <w:tcW w:w="700" w:type="dxa"/>
            <w:tcMar>
              <w:top w:w="0" w:type="dxa"/>
              <w:bottom w:w="0" w:type="dxa"/>
            </w:tcMar>
            <w:vAlign w:val="center"/>
          </w:tcPr>
          <w:p w14:paraId="0236CBC1" w14:textId="77777777" w:rsidR="00BB0B35" w:rsidRDefault="00000000">
            <w:pPr>
              <w:keepNext/>
              <w:keepLines/>
              <w:spacing w:after="0" w:line="240" w:lineRule="auto"/>
              <w:jc w:val="right"/>
            </w:pPr>
            <w:r>
              <w:rPr>
                <w:sz w:val="18"/>
              </w:rPr>
              <w:t>120,9</w:t>
            </w:r>
          </w:p>
        </w:tc>
      </w:tr>
    </w:tbl>
    <w:p w14:paraId="49B2BBB5" w14:textId="77777777" w:rsidR="00BB0B35" w:rsidRDefault="00BB0B35">
      <w:pPr>
        <w:spacing w:after="0"/>
      </w:pPr>
    </w:p>
    <w:p w14:paraId="68D7E12A" w14:textId="77777777" w:rsidR="00BB0B35" w:rsidRDefault="00000000">
      <w:pPr>
        <w:spacing w:line="240" w:lineRule="auto"/>
        <w:jc w:val="both"/>
      </w:pPr>
      <w:r>
        <w:t>U tekućem razdoblju došlo je do povećanja plaća unutar jedinstvenog upravnog odjela.</w:t>
      </w:r>
    </w:p>
    <w:p w14:paraId="3CE5F1AF" w14:textId="77777777" w:rsidR="00BB0B35" w:rsidRDefault="00BB0B35"/>
    <w:p w14:paraId="5C758FDA" w14:textId="77777777" w:rsidR="00BB0B35"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1E8EC4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1C90C3"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3EA5843"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48F0DC"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CFEB0"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D38CD0"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CDF076" w14:textId="77777777" w:rsidR="00BB0B35" w:rsidRDefault="00000000">
            <w:pPr>
              <w:keepNext/>
              <w:keepLines/>
              <w:spacing w:after="0" w:line="240" w:lineRule="auto"/>
              <w:jc w:val="center"/>
            </w:pPr>
            <w:r>
              <w:rPr>
                <w:b/>
                <w:sz w:val="18"/>
              </w:rPr>
              <w:t>Indeks (%)</w:t>
            </w:r>
          </w:p>
        </w:tc>
      </w:tr>
      <w:tr w:rsidR="00BB0B35" w14:paraId="4F73DBA4" w14:textId="77777777">
        <w:tblPrEx>
          <w:tblCellMar>
            <w:top w:w="0" w:type="dxa"/>
            <w:bottom w:w="0" w:type="dxa"/>
          </w:tblCellMar>
        </w:tblPrEx>
        <w:trPr>
          <w:cantSplit/>
          <w:trHeight w:val="560"/>
        </w:trPr>
        <w:tc>
          <w:tcPr>
            <w:tcW w:w="700" w:type="dxa"/>
            <w:tcMar>
              <w:top w:w="0" w:type="dxa"/>
              <w:bottom w:w="0" w:type="dxa"/>
            </w:tcMar>
            <w:vAlign w:val="center"/>
          </w:tcPr>
          <w:p w14:paraId="6605B5C4" w14:textId="77777777" w:rsidR="00BB0B35" w:rsidRDefault="00000000">
            <w:pPr>
              <w:keepNext/>
              <w:keepLines/>
              <w:spacing w:after="0" w:line="240" w:lineRule="auto"/>
            </w:pPr>
            <w:r>
              <w:rPr>
                <w:sz w:val="18"/>
              </w:rPr>
              <w:t>312</w:t>
            </w:r>
          </w:p>
        </w:tc>
        <w:tc>
          <w:tcPr>
            <w:tcW w:w="3180" w:type="dxa"/>
            <w:tcMar>
              <w:top w:w="0" w:type="dxa"/>
              <w:bottom w:w="0" w:type="dxa"/>
            </w:tcMar>
            <w:vAlign w:val="center"/>
          </w:tcPr>
          <w:p w14:paraId="041B135F" w14:textId="77777777" w:rsidR="00BB0B35"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1DC2DDF5" w14:textId="77777777" w:rsidR="00BB0B35" w:rsidRDefault="00000000">
            <w:pPr>
              <w:keepNext/>
              <w:keepLines/>
              <w:spacing w:after="0" w:line="240" w:lineRule="auto"/>
            </w:pPr>
            <w:r>
              <w:rPr>
                <w:sz w:val="18"/>
              </w:rPr>
              <w:t>312</w:t>
            </w:r>
          </w:p>
        </w:tc>
        <w:tc>
          <w:tcPr>
            <w:tcW w:w="1860" w:type="dxa"/>
            <w:tcMar>
              <w:top w:w="0" w:type="dxa"/>
              <w:bottom w:w="0" w:type="dxa"/>
            </w:tcMar>
            <w:vAlign w:val="center"/>
          </w:tcPr>
          <w:p w14:paraId="57C9CD8E" w14:textId="77777777" w:rsidR="00BB0B35" w:rsidRDefault="00000000">
            <w:pPr>
              <w:keepNext/>
              <w:keepLines/>
              <w:spacing w:after="0" w:line="240" w:lineRule="auto"/>
              <w:jc w:val="right"/>
            </w:pPr>
            <w:r>
              <w:rPr>
                <w:sz w:val="18"/>
              </w:rPr>
              <w:t>20.370,26</w:t>
            </w:r>
          </w:p>
        </w:tc>
        <w:tc>
          <w:tcPr>
            <w:tcW w:w="1860" w:type="dxa"/>
            <w:tcMar>
              <w:top w:w="0" w:type="dxa"/>
              <w:bottom w:w="0" w:type="dxa"/>
            </w:tcMar>
            <w:vAlign w:val="center"/>
          </w:tcPr>
          <w:p w14:paraId="73DF9A59" w14:textId="77777777" w:rsidR="00BB0B35" w:rsidRDefault="00000000">
            <w:pPr>
              <w:keepNext/>
              <w:keepLines/>
              <w:spacing w:after="0" w:line="240" w:lineRule="auto"/>
              <w:jc w:val="right"/>
            </w:pPr>
            <w:r>
              <w:rPr>
                <w:sz w:val="18"/>
              </w:rPr>
              <w:t>29.697,51</w:t>
            </w:r>
          </w:p>
        </w:tc>
        <w:tc>
          <w:tcPr>
            <w:tcW w:w="700" w:type="dxa"/>
            <w:tcMar>
              <w:top w:w="0" w:type="dxa"/>
              <w:bottom w:w="0" w:type="dxa"/>
            </w:tcMar>
            <w:vAlign w:val="center"/>
          </w:tcPr>
          <w:p w14:paraId="64313966" w14:textId="77777777" w:rsidR="00BB0B35" w:rsidRDefault="00000000">
            <w:pPr>
              <w:keepNext/>
              <w:keepLines/>
              <w:spacing w:after="0" w:line="240" w:lineRule="auto"/>
              <w:jc w:val="right"/>
            </w:pPr>
            <w:r>
              <w:rPr>
                <w:sz w:val="18"/>
              </w:rPr>
              <w:t>145,8</w:t>
            </w:r>
          </w:p>
        </w:tc>
      </w:tr>
    </w:tbl>
    <w:p w14:paraId="2ABDF766" w14:textId="77777777" w:rsidR="00BB0B35" w:rsidRDefault="00BB0B35">
      <w:pPr>
        <w:spacing w:after="0"/>
      </w:pPr>
    </w:p>
    <w:p w14:paraId="54C8CF35" w14:textId="77777777" w:rsidR="00BB0B35" w:rsidRDefault="00000000">
      <w:pPr>
        <w:spacing w:line="240" w:lineRule="auto"/>
        <w:jc w:val="both"/>
      </w:pPr>
      <w:r>
        <w:t>U odnosu na prethodnu godinu zabilježeno je povećanje ostalih rashoda za zaposlene. Povećanje je rezultat povećanog iznosa isplata nagrada za radne rezultate zaposlenih u Jedinstvenom upravnom odjelu Općine.</w:t>
      </w:r>
    </w:p>
    <w:p w14:paraId="36C20536" w14:textId="77777777" w:rsidR="00BB0B35" w:rsidRDefault="00BB0B35"/>
    <w:p w14:paraId="4C4EC41B" w14:textId="77777777" w:rsidR="00BB0B35"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554118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C61156"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93B555"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A05458"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D0A556"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63A743"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149911" w14:textId="77777777" w:rsidR="00BB0B35" w:rsidRDefault="00000000">
            <w:pPr>
              <w:keepNext/>
              <w:keepLines/>
              <w:spacing w:after="0" w:line="240" w:lineRule="auto"/>
              <w:jc w:val="center"/>
            </w:pPr>
            <w:r>
              <w:rPr>
                <w:b/>
                <w:sz w:val="18"/>
              </w:rPr>
              <w:t>Indeks (%)</w:t>
            </w:r>
          </w:p>
        </w:tc>
      </w:tr>
      <w:tr w:rsidR="00BB0B35" w14:paraId="7A1CDAF2" w14:textId="77777777">
        <w:tblPrEx>
          <w:tblCellMar>
            <w:top w:w="0" w:type="dxa"/>
            <w:bottom w:w="0" w:type="dxa"/>
          </w:tblCellMar>
        </w:tblPrEx>
        <w:trPr>
          <w:cantSplit/>
          <w:trHeight w:val="560"/>
        </w:trPr>
        <w:tc>
          <w:tcPr>
            <w:tcW w:w="700" w:type="dxa"/>
            <w:tcMar>
              <w:top w:w="0" w:type="dxa"/>
              <w:bottom w:w="0" w:type="dxa"/>
            </w:tcMar>
            <w:vAlign w:val="center"/>
          </w:tcPr>
          <w:p w14:paraId="3D516781" w14:textId="77777777" w:rsidR="00BB0B35" w:rsidRDefault="00000000">
            <w:pPr>
              <w:keepNext/>
              <w:keepLines/>
              <w:spacing w:after="0" w:line="240" w:lineRule="auto"/>
            </w:pPr>
            <w:r>
              <w:rPr>
                <w:sz w:val="18"/>
              </w:rPr>
              <w:t>313</w:t>
            </w:r>
          </w:p>
        </w:tc>
        <w:tc>
          <w:tcPr>
            <w:tcW w:w="3180" w:type="dxa"/>
            <w:tcMar>
              <w:top w:w="0" w:type="dxa"/>
              <w:bottom w:w="0" w:type="dxa"/>
            </w:tcMar>
            <w:vAlign w:val="center"/>
          </w:tcPr>
          <w:p w14:paraId="76FC9C06" w14:textId="77777777" w:rsidR="00BB0B35"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53FA7C0D" w14:textId="77777777" w:rsidR="00BB0B35" w:rsidRDefault="00000000">
            <w:pPr>
              <w:keepNext/>
              <w:keepLines/>
              <w:spacing w:after="0" w:line="240" w:lineRule="auto"/>
            </w:pPr>
            <w:r>
              <w:rPr>
                <w:sz w:val="18"/>
              </w:rPr>
              <w:t>313</w:t>
            </w:r>
          </w:p>
        </w:tc>
        <w:tc>
          <w:tcPr>
            <w:tcW w:w="1860" w:type="dxa"/>
            <w:tcMar>
              <w:top w:w="0" w:type="dxa"/>
              <w:bottom w:w="0" w:type="dxa"/>
            </w:tcMar>
            <w:vAlign w:val="center"/>
          </w:tcPr>
          <w:p w14:paraId="4B75F1E3" w14:textId="77777777" w:rsidR="00BB0B35" w:rsidRDefault="00000000">
            <w:pPr>
              <w:keepNext/>
              <w:keepLines/>
              <w:spacing w:after="0" w:line="240" w:lineRule="auto"/>
              <w:jc w:val="right"/>
            </w:pPr>
            <w:r>
              <w:rPr>
                <w:sz w:val="18"/>
              </w:rPr>
              <w:t>28.780,31</w:t>
            </w:r>
          </w:p>
        </w:tc>
        <w:tc>
          <w:tcPr>
            <w:tcW w:w="1860" w:type="dxa"/>
            <w:tcMar>
              <w:top w:w="0" w:type="dxa"/>
              <w:bottom w:w="0" w:type="dxa"/>
            </w:tcMar>
            <w:vAlign w:val="center"/>
          </w:tcPr>
          <w:p w14:paraId="06CD7247" w14:textId="77777777" w:rsidR="00BB0B35" w:rsidRDefault="00000000">
            <w:pPr>
              <w:keepNext/>
              <w:keepLines/>
              <w:spacing w:after="0" w:line="240" w:lineRule="auto"/>
              <w:jc w:val="right"/>
            </w:pPr>
            <w:r>
              <w:rPr>
                <w:sz w:val="18"/>
              </w:rPr>
              <w:t>34.804,97</w:t>
            </w:r>
          </w:p>
        </w:tc>
        <w:tc>
          <w:tcPr>
            <w:tcW w:w="700" w:type="dxa"/>
            <w:tcMar>
              <w:top w:w="0" w:type="dxa"/>
              <w:bottom w:w="0" w:type="dxa"/>
            </w:tcMar>
            <w:vAlign w:val="center"/>
          </w:tcPr>
          <w:p w14:paraId="12A5B4FC" w14:textId="77777777" w:rsidR="00BB0B35" w:rsidRDefault="00000000">
            <w:pPr>
              <w:keepNext/>
              <w:keepLines/>
              <w:spacing w:after="0" w:line="240" w:lineRule="auto"/>
              <w:jc w:val="right"/>
            </w:pPr>
            <w:r>
              <w:rPr>
                <w:sz w:val="18"/>
              </w:rPr>
              <w:t>120,9</w:t>
            </w:r>
          </w:p>
        </w:tc>
      </w:tr>
    </w:tbl>
    <w:p w14:paraId="400866FB" w14:textId="77777777" w:rsidR="00BB0B35" w:rsidRDefault="00BB0B35">
      <w:pPr>
        <w:spacing w:after="0"/>
      </w:pPr>
    </w:p>
    <w:p w14:paraId="1D6388C5" w14:textId="77777777" w:rsidR="00BB0B35" w:rsidRDefault="00000000">
      <w:pPr>
        <w:spacing w:line="240" w:lineRule="auto"/>
        <w:jc w:val="both"/>
      </w:pPr>
      <w:r>
        <w:t>U tekućem razdoblju došlo je do povećanja plaća unutar jedinstvenog upravnog odjela pa je povećanje vidljivo i na rashodima za doprinose na plaće.</w:t>
      </w:r>
    </w:p>
    <w:p w14:paraId="0E82C263" w14:textId="77777777" w:rsidR="00BB0B35" w:rsidRDefault="00BB0B35"/>
    <w:p w14:paraId="49681B1E" w14:textId="77777777" w:rsidR="00BB0B35"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7161C86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E52EDB"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43630C"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B94E2"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CB6D8E"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36B70E"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D195F17" w14:textId="77777777" w:rsidR="00BB0B35" w:rsidRDefault="00000000">
            <w:pPr>
              <w:keepNext/>
              <w:keepLines/>
              <w:spacing w:after="0" w:line="240" w:lineRule="auto"/>
              <w:jc w:val="center"/>
            </w:pPr>
            <w:r>
              <w:rPr>
                <w:b/>
                <w:sz w:val="18"/>
              </w:rPr>
              <w:t>Indeks (%)</w:t>
            </w:r>
          </w:p>
        </w:tc>
      </w:tr>
      <w:tr w:rsidR="00BB0B35" w14:paraId="115305E5" w14:textId="77777777">
        <w:tblPrEx>
          <w:tblCellMar>
            <w:top w:w="0" w:type="dxa"/>
            <w:bottom w:w="0" w:type="dxa"/>
          </w:tblCellMar>
        </w:tblPrEx>
        <w:trPr>
          <w:cantSplit/>
          <w:trHeight w:val="560"/>
        </w:trPr>
        <w:tc>
          <w:tcPr>
            <w:tcW w:w="700" w:type="dxa"/>
            <w:tcMar>
              <w:top w:w="0" w:type="dxa"/>
              <w:bottom w:w="0" w:type="dxa"/>
            </w:tcMar>
            <w:vAlign w:val="center"/>
          </w:tcPr>
          <w:p w14:paraId="4F50EE9B" w14:textId="77777777" w:rsidR="00BB0B35" w:rsidRDefault="00000000">
            <w:pPr>
              <w:keepNext/>
              <w:keepLines/>
              <w:spacing w:after="0" w:line="240" w:lineRule="auto"/>
            </w:pPr>
            <w:r>
              <w:rPr>
                <w:sz w:val="18"/>
              </w:rPr>
              <w:t>3211</w:t>
            </w:r>
          </w:p>
        </w:tc>
        <w:tc>
          <w:tcPr>
            <w:tcW w:w="3180" w:type="dxa"/>
            <w:tcMar>
              <w:top w:w="0" w:type="dxa"/>
              <w:bottom w:w="0" w:type="dxa"/>
            </w:tcMar>
            <w:vAlign w:val="center"/>
          </w:tcPr>
          <w:p w14:paraId="6EDE8127" w14:textId="77777777" w:rsidR="00BB0B35" w:rsidRDefault="00000000">
            <w:pPr>
              <w:keepNext/>
              <w:keepLines/>
              <w:spacing w:after="0" w:line="240" w:lineRule="auto"/>
            </w:pPr>
            <w:r>
              <w:rPr>
                <w:sz w:val="18"/>
              </w:rPr>
              <w:t>Službena putovanja</w:t>
            </w:r>
          </w:p>
        </w:tc>
        <w:tc>
          <w:tcPr>
            <w:tcW w:w="700" w:type="dxa"/>
            <w:tcMar>
              <w:top w:w="0" w:type="dxa"/>
              <w:bottom w:w="0" w:type="dxa"/>
            </w:tcMar>
            <w:vAlign w:val="center"/>
          </w:tcPr>
          <w:p w14:paraId="690DB4FE" w14:textId="77777777" w:rsidR="00BB0B35" w:rsidRDefault="00000000">
            <w:pPr>
              <w:keepNext/>
              <w:keepLines/>
              <w:spacing w:after="0" w:line="240" w:lineRule="auto"/>
            </w:pPr>
            <w:r>
              <w:rPr>
                <w:sz w:val="18"/>
              </w:rPr>
              <w:t>3211</w:t>
            </w:r>
          </w:p>
        </w:tc>
        <w:tc>
          <w:tcPr>
            <w:tcW w:w="1860" w:type="dxa"/>
            <w:tcMar>
              <w:top w:w="0" w:type="dxa"/>
              <w:bottom w:w="0" w:type="dxa"/>
            </w:tcMar>
            <w:vAlign w:val="center"/>
          </w:tcPr>
          <w:p w14:paraId="4DE56FFB" w14:textId="77777777" w:rsidR="00BB0B35" w:rsidRDefault="00000000">
            <w:pPr>
              <w:keepNext/>
              <w:keepLines/>
              <w:spacing w:after="0" w:line="240" w:lineRule="auto"/>
              <w:jc w:val="right"/>
            </w:pPr>
            <w:r>
              <w:rPr>
                <w:sz w:val="18"/>
              </w:rPr>
              <w:t>1.256,00</w:t>
            </w:r>
          </w:p>
        </w:tc>
        <w:tc>
          <w:tcPr>
            <w:tcW w:w="1860" w:type="dxa"/>
            <w:tcMar>
              <w:top w:w="0" w:type="dxa"/>
              <w:bottom w:w="0" w:type="dxa"/>
            </w:tcMar>
            <w:vAlign w:val="center"/>
          </w:tcPr>
          <w:p w14:paraId="7605C5C0" w14:textId="77777777" w:rsidR="00BB0B35" w:rsidRDefault="00000000">
            <w:pPr>
              <w:keepNext/>
              <w:keepLines/>
              <w:spacing w:after="0" w:line="240" w:lineRule="auto"/>
              <w:jc w:val="right"/>
            </w:pPr>
            <w:r>
              <w:rPr>
                <w:sz w:val="18"/>
              </w:rPr>
              <w:t>142,70</w:t>
            </w:r>
          </w:p>
        </w:tc>
        <w:tc>
          <w:tcPr>
            <w:tcW w:w="700" w:type="dxa"/>
            <w:tcMar>
              <w:top w:w="0" w:type="dxa"/>
              <w:bottom w:w="0" w:type="dxa"/>
            </w:tcMar>
            <w:vAlign w:val="center"/>
          </w:tcPr>
          <w:p w14:paraId="56804139" w14:textId="77777777" w:rsidR="00BB0B35" w:rsidRDefault="00000000">
            <w:pPr>
              <w:keepNext/>
              <w:keepLines/>
              <w:spacing w:after="0" w:line="240" w:lineRule="auto"/>
              <w:jc w:val="right"/>
            </w:pPr>
            <w:r>
              <w:rPr>
                <w:sz w:val="18"/>
              </w:rPr>
              <w:t>11,4</w:t>
            </w:r>
          </w:p>
        </w:tc>
      </w:tr>
    </w:tbl>
    <w:p w14:paraId="3915E208" w14:textId="77777777" w:rsidR="00BB0B35" w:rsidRDefault="00BB0B35">
      <w:pPr>
        <w:spacing w:after="0"/>
      </w:pPr>
    </w:p>
    <w:p w14:paraId="178D1D75" w14:textId="77777777" w:rsidR="00BB0B35" w:rsidRDefault="00000000">
      <w:pPr>
        <w:spacing w:line="240" w:lineRule="auto"/>
        <w:jc w:val="both"/>
      </w:pPr>
      <w:r>
        <w:t>U odnosu na prethodnu godinu zabilježeno je smanjenje rashoda za službena putovanja zaposlenika Općine. Smanjenje je rezultat manjeg broja realiziranih službenih putovanja.</w:t>
      </w:r>
    </w:p>
    <w:p w14:paraId="1BAFCF19" w14:textId="77777777" w:rsidR="00BB0B35" w:rsidRDefault="00BB0B35"/>
    <w:p w14:paraId="42A8B166" w14:textId="77777777" w:rsidR="00BB0B35"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5F099D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AA5C30"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E9F77E1"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C6AF6F"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44EDBE"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261899B"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E8FB9E" w14:textId="77777777" w:rsidR="00BB0B35" w:rsidRDefault="00000000">
            <w:pPr>
              <w:keepNext/>
              <w:keepLines/>
              <w:spacing w:after="0" w:line="240" w:lineRule="auto"/>
              <w:jc w:val="center"/>
            </w:pPr>
            <w:r>
              <w:rPr>
                <w:b/>
                <w:sz w:val="18"/>
              </w:rPr>
              <w:t>Indeks (%)</w:t>
            </w:r>
          </w:p>
        </w:tc>
      </w:tr>
      <w:tr w:rsidR="00BB0B35" w14:paraId="03E5FD40" w14:textId="77777777">
        <w:tblPrEx>
          <w:tblCellMar>
            <w:top w:w="0" w:type="dxa"/>
            <w:bottom w:w="0" w:type="dxa"/>
          </w:tblCellMar>
        </w:tblPrEx>
        <w:trPr>
          <w:cantSplit/>
          <w:trHeight w:val="560"/>
        </w:trPr>
        <w:tc>
          <w:tcPr>
            <w:tcW w:w="700" w:type="dxa"/>
            <w:tcMar>
              <w:top w:w="0" w:type="dxa"/>
              <w:bottom w:w="0" w:type="dxa"/>
            </w:tcMar>
            <w:vAlign w:val="center"/>
          </w:tcPr>
          <w:p w14:paraId="0EDB3F4A" w14:textId="77777777" w:rsidR="00BB0B35" w:rsidRDefault="00000000">
            <w:pPr>
              <w:keepNext/>
              <w:keepLines/>
              <w:spacing w:after="0" w:line="240" w:lineRule="auto"/>
            </w:pPr>
            <w:r>
              <w:rPr>
                <w:sz w:val="18"/>
              </w:rPr>
              <w:t>3213</w:t>
            </w:r>
          </w:p>
        </w:tc>
        <w:tc>
          <w:tcPr>
            <w:tcW w:w="3180" w:type="dxa"/>
            <w:tcMar>
              <w:top w:w="0" w:type="dxa"/>
              <w:bottom w:w="0" w:type="dxa"/>
            </w:tcMar>
            <w:vAlign w:val="center"/>
          </w:tcPr>
          <w:p w14:paraId="0C17B082" w14:textId="77777777" w:rsidR="00BB0B35"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03DB2EAB" w14:textId="77777777" w:rsidR="00BB0B35" w:rsidRDefault="00000000">
            <w:pPr>
              <w:keepNext/>
              <w:keepLines/>
              <w:spacing w:after="0" w:line="240" w:lineRule="auto"/>
            </w:pPr>
            <w:r>
              <w:rPr>
                <w:sz w:val="18"/>
              </w:rPr>
              <w:t>3213</w:t>
            </w:r>
          </w:p>
        </w:tc>
        <w:tc>
          <w:tcPr>
            <w:tcW w:w="1860" w:type="dxa"/>
            <w:tcMar>
              <w:top w:w="0" w:type="dxa"/>
              <w:bottom w:w="0" w:type="dxa"/>
            </w:tcMar>
            <w:vAlign w:val="center"/>
          </w:tcPr>
          <w:p w14:paraId="0A99F585" w14:textId="77777777" w:rsidR="00BB0B35" w:rsidRDefault="00000000">
            <w:pPr>
              <w:keepNext/>
              <w:keepLines/>
              <w:spacing w:after="0" w:line="240" w:lineRule="auto"/>
              <w:jc w:val="right"/>
            </w:pPr>
            <w:r>
              <w:rPr>
                <w:sz w:val="18"/>
              </w:rPr>
              <w:t>627,80</w:t>
            </w:r>
          </w:p>
        </w:tc>
        <w:tc>
          <w:tcPr>
            <w:tcW w:w="1860" w:type="dxa"/>
            <w:tcMar>
              <w:top w:w="0" w:type="dxa"/>
              <w:bottom w:w="0" w:type="dxa"/>
            </w:tcMar>
            <w:vAlign w:val="center"/>
          </w:tcPr>
          <w:p w14:paraId="4F6CA6EA" w14:textId="77777777" w:rsidR="00BB0B35" w:rsidRDefault="00000000">
            <w:pPr>
              <w:keepNext/>
              <w:keepLines/>
              <w:spacing w:after="0" w:line="240" w:lineRule="auto"/>
              <w:jc w:val="right"/>
            </w:pPr>
            <w:r>
              <w:rPr>
                <w:sz w:val="18"/>
              </w:rPr>
              <w:t>1.630,25</w:t>
            </w:r>
          </w:p>
        </w:tc>
        <w:tc>
          <w:tcPr>
            <w:tcW w:w="700" w:type="dxa"/>
            <w:tcMar>
              <w:top w:w="0" w:type="dxa"/>
              <w:bottom w:w="0" w:type="dxa"/>
            </w:tcMar>
            <w:vAlign w:val="center"/>
          </w:tcPr>
          <w:p w14:paraId="164C304F" w14:textId="77777777" w:rsidR="00BB0B35" w:rsidRDefault="00000000">
            <w:pPr>
              <w:keepNext/>
              <w:keepLines/>
              <w:spacing w:after="0" w:line="240" w:lineRule="auto"/>
              <w:jc w:val="right"/>
            </w:pPr>
            <w:r>
              <w:rPr>
                <w:sz w:val="18"/>
              </w:rPr>
              <w:t>259,7</w:t>
            </w:r>
          </w:p>
        </w:tc>
      </w:tr>
    </w:tbl>
    <w:p w14:paraId="29313CB8" w14:textId="77777777" w:rsidR="00BB0B35" w:rsidRDefault="00BB0B35">
      <w:pPr>
        <w:spacing w:after="0"/>
      </w:pPr>
    </w:p>
    <w:p w14:paraId="60F328B9" w14:textId="77777777" w:rsidR="00BB0B35" w:rsidRDefault="00000000">
      <w:pPr>
        <w:spacing w:line="240" w:lineRule="auto"/>
        <w:jc w:val="both"/>
      </w:pPr>
      <w:r>
        <w:t>U odnosu na prethodnu godinu zabilježeno je povećanje rashoda za stručno usavršavanje službenika Općine. Povećanje je rezultat plaćanja webinara, seminara i drugih oblika stručnog usavršavanja, što je omogućilo službenicima unapređenje znanja i kompetencija potrebnih za učinkovitije obavljanje poslova.</w:t>
      </w:r>
    </w:p>
    <w:p w14:paraId="6B6E1ECA" w14:textId="77777777" w:rsidR="00BB0B35" w:rsidRDefault="00BB0B35"/>
    <w:p w14:paraId="7AA02690" w14:textId="77777777" w:rsidR="00BB0B35"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43069D3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F453D4"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40CD0B"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0727E3"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922A46"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6C8E2E"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9750E1" w14:textId="77777777" w:rsidR="00BB0B35" w:rsidRDefault="00000000">
            <w:pPr>
              <w:keepNext/>
              <w:keepLines/>
              <w:spacing w:after="0" w:line="240" w:lineRule="auto"/>
              <w:jc w:val="center"/>
            </w:pPr>
            <w:r>
              <w:rPr>
                <w:b/>
                <w:sz w:val="18"/>
              </w:rPr>
              <w:t>Indeks (%)</w:t>
            </w:r>
          </w:p>
        </w:tc>
      </w:tr>
      <w:tr w:rsidR="00BB0B35" w14:paraId="686BC460" w14:textId="77777777">
        <w:tblPrEx>
          <w:tblCellMar>
            <w:top w:w="0" w:type="dxa"/>
            <w:bottom w:w="0" w:type="dxa"/>
          </w:tblCellMar>
        </w:tblPrEx>
        <w:trPr>
          <w:cantSplit/>
          <w:trHeight w:val="560"/>
        </w:trPr>
        <w:tc>
          <w:tcPr>
            <w:tcW w:w="700" w:type="dxa"/>
            <w:tcMar>
              <w:top w:w="0" w:type="dxa"/>
              <w:bottom w:w="0" w:type="dxa"/>
            </w:tcMar>
            <w:vAlign w:val="center"/>
          </w:tcPr>
          <w:p w14:paraId="6FCAC3F0" w14:textId="77777777" w:rsidR="00BB0B35" w:rsidRDefault="00000000">
            <w:pPr>
              <w:keepNext/>
              <w:keepLines/>
              <w:spacing w:after="0" w:line="240" w:lineRule="auto"/>
            </w:pPr>
            <w:r>
              <w:rPr>
                <w:sz w:val="18"/>
              </w:rPr>
              <w:t>3224</w:t>
            </w:r>
          </w:p>
        </w:tc>
        <w:tc>
          <w:tcPr>
            <w:tcW w:w="3180" w:type="dxa"/>
            <w:tcMar>
              <w:top w:w="0" w:type="dxa"/>
              <w:bottom w:w="0" w:type="dxa"/>
            </w:tcMar>
            <w:vAlign w:val="center"/>
          </w:tcPr>
          <w:p w14:paraId="50CBB06B" w14:textId="77777777" w:rsidR="00BB0B35"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313BD7CE" w14:textId="77777777" w:rsidR="00BB0B35" w:rsidRDefault="00000000">
            <w:pPr>
              <w:keepNext/>
              <w:keepLines/>
              <w:spacing w:after="0" w:line="240" w:lineRule="auto"/>
            </w:pPr>
            <w:r>
              <w:rPr>
                <w:sz w:val="18"/>
              </w:rPr>
              <w:t>3224</w:t>
            </w:r>
          </w:p>
        </w:tc>
        <w:tc>
          <w:tcPr>
            <w:tcW w:w="1860" w:type="dxa"/>
            <w:tcMar>
              <w:top w:w="0" w:type="dxa"/>
              <w:bottom w:w="0" w:type="dxa"/>
            </w:tcMar>
            <w:vAlign w:val="center"/>
          </w:tcPr>
          <w:p w14:paraId="5FD2D8FE" w14:textId="77777777" w:rsidR="00BB0B35" w:rsidRDefault="00000000">
            <w:pPr>
              <w:keepNext/>
              <w:keepLines/>
              <w:spacing w:after="0" w:line="240" w:lineRule="auto"/>
              <w:jc w:val="right"/>
            </w:pPr>
            <w:r>
              <w:rPr>
                <w:sz w:val="18"/>
              </w:rPr>
              <w:t>322.599,53</w:t>
            </w:r>
          </w:p>
        </w:tc>
        <w:tc>
          <w:tcPr>
            <w:tcW w:w="1860" w:type="dxa"/>
            <w:tcMar>
              <w:top w:w="0" w:type="dxa"/>
              <w:bottom w:w="0" w:type="dxa"/>
            </w:tcMar>
            <w:vAlign w:val="center"/>
          </w:tcPr>
          <w:p w14:paraId="36DB7C57" w14:textId="77777777" w:rsidR="00BB0B35" w:rsidRDefault="00000000">
            <w:pPr>
              <w:keepNext/>
              <w:keepLines/>
              <w:spacing w:after="0" w:line="240" w:lineRule="auto"/>
              <w:jc w:val="right"/>
            </w:pPr>
            <w:r>
              <w:rPr>
                <w:sz w:val="18"/>
              </w:rPr>
              <w:t>245.720,61</w:t>
            </w:r>
          </w:p>
        </w:tc>
        <w:tc>
          <w:tcPr>
            <w:tcW w:w="700" w:type="dxa"/>
            <w:tcMar>
              <w:top w:w="0" w:type="dxa"/>
              <w:bottom w:w="0" w:type="dxa"/>
            </w:tcMar>
            <w:vAlign w:val="center"/>
          </w:tcPr>
          <w:p w14:paraId="1D3DD6F2" w14:textId="77777777" w:rsidR="00BB0B35" w:rsidRDefault="00000000">
            <w:pPr>
              <w:keepNext/>
              <w:keepLines/>
              <w:spacing w:after="0" w:line="240" w:lineRule="auto"/>
              <w:jc w:val="right"/>
            </w:pPr>
            <w:r>
              <w:rPr>
                <w:sz w:val="18"/>
              </w:rPr>
              <w:t>76,2</w:t>
            </w:r>
          </w:p>
        </w:tc>
      </w:tr>
    </w:tbl>
    <w:p w14:paraId="09597523" w14:textId="77777777" w:rsidR="00BB0B35" w:rsidRDefault="00BB0B35">
      <w:pPr>
        <w:spacing w:after="0"/>
      </w:pPr>
    </w:p>
    <w:p w14:paraId="47EF8686" w14:textId="77777777" w:rsidR="00BB0B35" w:rsidRDefault="00000000">
      <w:pPr>
        <w:spacing w:line="240" w:lineRule="auto"/>
        <w:jc w:val="both"/>
      </w:pPr>
      <w:r>
        <w:t>U odnosu na prethodnu godinu zabilježeno je smanjenje rashoda za materijal i dijelove za tekuće i investicijsko održavanje. Smanjenje je prvenstveno rezultat smanjene nabave kamenog materijala, koji se koristi u održavanju općinske infrastrukture.</w:t>
      </w:r>
    </w:p>
    <w:p w14:paraId="4B088F1B" w14:textId="77777777" w:rsidR="00BB0B35" w:rsidRDefault="00BB0B35"/>
    <w:p w14:paraId="2266E324" w14:textId="77777777" w:rsidR="00BB0B35"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624036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2497DF"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6E31DE6"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FF033C"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2BBFE2"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6D0597"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7C3D15" w14:textId="77777777" w:rsidR="00BB0B35" w:rsidRDefault="00000000">
            <w:pPr>
              <w:keepNext/>
              <w:keepLines/>
              <w:spacing w:after="0" w:line="240" w:lineRule="auto"/>
              <w:jc w:val="center"/>
            </w:pPr>
            <w:r>
              <w:rPr>
                <w:b/>
                <w:sz w:val="18"/>
              </w:rPr>
              <w:t>Indeks (%)</w:t>
            </w:r>
          </w:p>
        </w:tc>
      </w:tr>
      <w:tr w:rsidR="00BB0B35" w14:paraId="493384CB" w14:textId="77777777">
        <w:tblPrEx>
          <w:tblCellMar>
            <w:top w:w="0" w:type="dxa"/>
            <w:bottom w:w="0" w:type="dxa"/>
          </w:tblCellMar>
        </w:tblPrEx>
        <w:trPr>
          <w:cantSplit/>
          <w:trHeight w:val="560"/>
        </w:trPr>
        <w:tc>
          <w:tcPr>
            <w:tcW w:w="700" w:type="dxa"/>
            <w:tcMar>
              <w:top w:w="0" w:type="dxa"/>
              <w:bottom w:w="0" w:type="dxa"/>
            </w:tcMar>
            <w:vAlign w:val="center"/>
          </w:tcPr>
          <w:p w14:paraId="5479BCF4" w14:textId="77777777" w:rsidR="00BB0B35" w:rsidRDefault="00000000">
            <w:pPr>
              <w:keepNext/>
              <w:keepLines/>
              <w:spacing w:after="0" w:line="240" w:lineRule="auto"/>
            </w:pPr>
            <w:r>
              <w:rPr>
                <w:sz w:val="18"/>
              </w:rPr>
              <w:t>3225</w:t>
            </w:r>
          </w:p>
        </w:tc>
        <w:tc>
          <w:tcPr>
            <w:tcW w:w="3180" w:type="dxa"/>
            <w:tcMar>
              <w:top w:w="0" w:type="dxa"/>
              <w:bottom w:w="0" w:type="dxa"/>
            </w:tcMar>
            <w:vAlign w:val="center"/>
          </w:tcPr>
          <w:p w14:paraId="5D52AE89" w14:textId="77777777" w:rsidR="00BB0B35" w:rsidRDefault="00000000">
            <w:pPr>
              <w:keepNext/>
              <w:keepLines/>
              <w:spacing w:after="0" w:line="240" w:lineRule="auto"/>
            </w:pPr>
            <w:r>
              <w:rPr>
                <w:sz w:val="18"/>
              </w:rPr>
              <w:t>Sitni inventar i autogume</w:t>
            </w:r>
          </w:p>
        </w:tc>
        <w:tc>
          <w:tcPr>
            <w:tcW w:w="700" w:type="dxa"/>
            <w:tcMar>
              <w:top w:w="0" w:type="dxa"/>
              <w:bottom w:w="0" w:type="dxa"/>
            </w:tcMar>
            <w:vAlign w:val="center"/>
          </w:tcPr>
          <w:p w14:paraId="47FEAC10" w14:textId="77777777" w:rsidR="00BB0B35" w:rsidRDefault="00000000">
            <w:pPr>
              <w:keepNext/>
              <w:keepLines/>
              <w:spacing w:after="0" w:line="240" w:lineRule="auto"/>
            </w:pPr>
            <w:r>
              <w:rPr>
                <w:sz w:val="18"/>
              </w:rPr>
              <w:t>3225</w:t>
            </w:r>
          </w:p>
        </w:tc>
        <w:tc>
          <w:tcPr>
            <w:tcW w:w="1860" w:type="dxa"/>
            <w:tcMar>
              <w:top w:w="0" w:type="dxa"/>
              <w:bottom w:w="0" w:type="dxa"/>
            </w:tcMar>
            <w:vAlign w:val="center"/>
          </w:tcPr>
          <w:p w14:paraId="101BCA0A" w14:textId="77777777" w:rsidR="00BB0B35" w:rsidRDefault="00000000">
            <w:pPr>
              <w:keepNext/>
              <w:keepLines/>
              <w:spacing w:after="0" w:line="240" w:lineRule="auto"/>
              <w:jc w:val="right"/>
            </w:pPr>
            <w:r>
              <w:rPr>
                <w:sz w:val="18"/>
              </w:rPr>
              <w:t>151,67</w:t>
            </w:r>
          </w:p>
        </w:tc>
        <w:tc>
          <w:tcPr>
            <w:tcW w:w="1860" w:type="dxa"/>
            <w:tcMar>
              <w:top w:w="0" w:type="dxa"/>
              <w:bottom w:w="0" w:type="dxa"/>
            </w:tcMar>
            <w:vAlign w:val="center"/>
          </w:tcPr>
          <w:p w14:paraId="1522AE83" w14:textId="77777777" w:rsidR="00BB0B35" w:rsidRDefault="00000000">
            <w:pPr>
              <w:keepNext/>
              <w:keepLines/>
              <w:spacing w:after="0" w:line="240" w:lineRule="auto"/>
              <w:jc w:val="right"/>
            </w:pPr>
            <w:r>
              <w:rPr>
                <w:sz w:val="18"/>
              </w:rPr>
              <w:t>2.713,59</w:t>
            </w:r>
          </w:p>
        </w:tc>
        <w:tc>
          <w:tcPr>
            <w:tcW w:w="700" w:type="dxa"/>
            <w:tcMar>
              <w:top w:w="0" w:type="dxa"/>
              <w:bottom w:w="0" w:type="dxa"/>
            </w:tcMar>
            <w:vAlign w:val="center"/>
          </w:tcPr>
          <w:p w14:paraId="6E8D9900" w14:textId="77777777" w:rsidR="00BB0B35" w:rsidRDefault="00000000">
            <w:pPr>
              <w:keepNext/>
              <w:keepLines/>
              <w:spacing w:after="0" w:line="240" w:lineRule="auto"/>
              <w:jc w:val="right"/>
            </w:pPr>
            <w:r>
              <w:rPr>
                <w:sz w:val="18"/>
              </w:rPr>
              <w:t>1789,1</w:t>
            </w:r>
          </w:p>
        </w:tc>
      </w:tr>
    </w:tbl>
    <w:p w14:paraId="587A39E2" w14:textId="77777777" w:rsidR="00BB0B35" w:rsidRDefault="00BB0B35">
      <w:pPr>
        <w:spacing w:after="0"/>
      </w:pPr>
    </w:p>
    <w:p w14:paraId="640B80A5" w14:textId="77777777" w:rsidR="00BB0B35" w:rsidRDefault="00000000">
      <w:pPr>
        <w:spacing w:line="240" w:lineRule="auto"/>
        <w:jc w:val="both"/>
      </w:pPr>
      <w:r>
        <w:t>U odnosu na prethodnu godinu zabilježeno je povećanje rashoda za sitni inventar. Povećanje je rezultat nabave novih službenih mobitela za službenike i namještenike Općine.</w:t>
      </w:r>
    </w:p>
    <w:p w14:paraId="28532936" w14:textId="77777777" w:rsidR="00BB0B35" w:rsidRDefault="00BB0B35"/>
    <w:p w14:paraId="1960CC58" w14:textId="77777777" w:rsidR="00BB0B35" w:rsidRDefault="00000000">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334BAF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8C09A3"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5A787F"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CD8882"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FAE467"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41922F4"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5EB4D3" w14:textId="77777777" w:rsidR="00BB0B35" w:rsidRDefault="00000000">
            <w:pPr>
              <w:keepNext/>
              <w:keepLines/>
              <w:spacing w:after="0" w:line="240" w:lineRule="auto"/>
              <w:jc w:val="center"/>
            </w:pPr>
            <w:r>
              <w:rPr>
                <w:b/>
                <w:sz w:val="18"/>
              </w:rPr>
              <w:t>Indeks (%)</w:t>
            </w:r>
          </w:p>
        </w:tc>
      </w:tr>
      <w:tr w:rsidR="00BB0B35" w14:paraId="45852D2F" w14:textId="77777777">
        <w:tblPrEx>
          <w:tblCellMar>
            <w:top w:w="0" w:type="dxa"/>
            <w:bottom w:w="0" w:type="dxa"/>
          </w:tblCellMar>
        </w:tblPrEx>
        <w:trPr>
          <w:cantSplit/>
          <w:trHeight w:val="560"/>
        </w:trPr>
        <w:tc>
          <w:tcPr>
            <w:tcW w:w="700" w:type="dxa"/>
            <w:tcMar>
              <w:top w:w="0" w:type="dxa"/>
              <w:bottom w:w="0" w:type="dxa"/>
            </w:tcMar>
            <w:vAlign w:val="center"/>
          </w:tcPr>
          <w:p w14:paraId="79942D4C" w14:textId="77777777" w:rsidR="00BB0B35" w:rsidRDefault="00000000">
            <w:pPr>
              <w:keepNext/>
              <w:keepLines/>
              <w:spacing w:after="0" w:line="240" w:lineRule="auto"/>
            </w:pPr>
            <w:r>
              <w:rPr>
                <w:sz w:val="18"/>
              </w:rPr>
              <w:t>3227</w:t>
            </w:r>
          </w:p>
        </w:tc>
        <w:tc>
          <w:tcPr>
            <w:tcW w:w="3180" w:type="dxa"/>
            <w:tcMar>
              <w:top w:w="0" w:type="dxa"/>
              <w:bottom w:w="0" w:type="dxa"/>
            </w:tcMar>
            <w:vAlign w:val="center"/>
          </w:tcPr>
          <w:p w14:paraId="449AAFA0" w14:textId="77777777" w:rsidR="00BB0B35" w:rsidRDefault="00000000">
            <w:pPr>
              <w:keepNext/>
              <w:keepLines/>
              <w:spacing w:after="0" w:line="240" w:lineRule="auto"/>
            </w:pPr>
            <w:r>
              <w:rPr>
                <w:sz w:val="18"/>
              </w:rPr>
              <w:t>Službena, radna i zaštitna odjeća i obuća</w:t>
            </w:r>
          </w:p>
        </w:tc>
        <w:tc>
          <w:tcPr>
            <w:tcW w:w="700" w:type="dxa"/>
            <w:tcMar>
              <w:top w:w="0" w:type="dxa"/>
              <w:bottom w:w="0" w:type="dxa"/>
            </w:tcMar>
            <w:vAlign w:val="center"/>
          </w:tcPr>
          <w:p w14:paraId="7D506011" w14:textId="77777777" w:rsidR="00BB0B35" w:rsidRDefault="00000000">
            <w:pPr>
              <w:keepNext/>
              <w:keepLines/>
              <w:spacing w:after="0" w:line="240" w:lineRule="auto"/>
            </w:pPr>
            <w:r>
              <w:rPr>
                <w:sz w:val="18"/>
              </w:rPr>
              <w:t>3227</w:t>
            </w:r>
          </w:p>
        </w:tc>
        <w:tc>
          <w:tcPr>
            <w:tcW w:w="1860" w:type="dxa"/>
            <w:tcMar>
              <w:top w:w="0" w:type="dxa"/>
              <w:bottom w:w="0" w:type="dxa"/>
            </w:tcMar>
            <w:vAlign w:val="center"/>
          </w:tcPr>
          <w:p w14:paraId="0F826F4E" w14:textId="77777777" w:rsidR="00BB0B35" w:rsidRDefault="00000000">
            <w:pPr>
              <w:keepNext/>
              <w:keepLines/>
              <w:spacing w:after="0" w:line="240" w:lineRule="auto"/>
              <w:jc w:val="right"/>
            </w:pPr>
            <w:r>
              <w:rPr>
                <w:sz w:val="18"/>
              </w:rPr>
              <w:t>475,00</w:t>
            </w:r>
          </w:p>
        </w:tc>
        <w:tc>
          <w:tcPr>
            <w:tcW w:w="1860" w:type="dxa"/>
            <w:tcMar>
              <w:top w:w="0" w:type="dxa"/>
              <w:bottom w:w="0" w:type="dxa"/>
            </w:tcMar>
            <w:vAlign w:val="center"/>
          </w:tcPr>
          <w:p w14:paraId="19F4B205" w14:textId="77777777" w:rsidR="00BB0B35" w:rsidRDefault="00000000">
            <w:pPr>
              <w:keepNext/>
              <w:keepLines/>
              <w:spacing w:after="0" w:line="240" w:lineRule="auto"/>
              <w:jc w:val="right"/>
            </w:pPr>
            <w:r>
              <w:rPr>
                <w:sz w:val="18"/>
              </w:rPr>
              <w:t>1.032,00</w:t>
            </w:r>
          </w:p>
        </w:tc>
        <w:tc>
          <w:tcPr>
            <w:tcW w:w="700" w:type="dxa"/>
            <w:tcMar>
              <w:top w:w="0" w:type="dxa"/>
              <w:bottom w:w="0" w:type="dxa"/>
            </w:tcMar>
            <w:vAlign w:val="center"/>
          </w:tcPr>
          <w:p w14:paraId="5B5E2383" w14:textId="77777777" w:rsidR="00BB0B35" w:rsidRDefault="00000000">
            <w:pPr>
              <w:keepNext/>
              <w:keepLines/>
              <w:spacing w:after="0" w:line="240" w:lineRule="auto"/>
              <w:jc w:val="right"/>
            </w:pPr>
            <w:r>
              <w:rPr>
                <w:sz w:val="18"/>
              </w:rPr>
              <w:t>217,3</w:t>
            </w:r>
          </w:p>
        </w:tc>
      </w:tr>
    </w:tbl>
    <w:p w14:paraId="212340B0" w14:textId="77777777" w:rsidR="00BB0B35" w:rsidRDefault="00BB0B35">
      <w:pPr>
        <w:spacing w:after="0"/>
      </w:pPr>
    </w:p>
    <w:p w14:paraId="607566E5" w14:textId="77777777" w:rsidR="00BB0B35" w:rsidRDefault="00000000">
      <w:pPr>
        <w:spacing w:line="240" w:lineRule="auto"/>
        <w:jc w:val="both"/>
      </w:pPr>
      <w:r>
        <w:t>U odnosu na prethodnu godinu zabilježeno je povećanje rashoda za službenu odjeću i obuću za namještenike Općine. Povećanje je rezultat nabave nove službene odjeće i obuće, što je bilo potrebno radi zamjene dotrajale opreme.</w:t>
      </w:r>
    </w:p>
    <w:p w14:paraId="12F9398F" w14:textId="77777777" w:rsidR="00BB0B35" w:rsidRDefault="00BB0B35"/>
    <w:p w14:paraId="7E21D8AB" w14:textId="77777777" w:rsidR="00BB0B35"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7E6656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822163"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247CA2D"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23F9E2"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3655A1"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7FC526"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BB1D78" w14:textId="77777777" w:rsidR="00BB0B35" w:rsidRDefault="00000000">
            <w:pPr>
              <w:keepNext/>
              <w:keepLines/>
              <w:spacing w:after="0" w:line="240" w:lineRule="auto"/>
              <w:jc w:val="center"/>
            </w:pPr>
            <w:r>
              <w:rPr>
                <w:b/>
                <w:sz w:val="18"/>
              </w:rPr>
              <w:t>Indeks (%)</w:t>
            </w:r>
          </w:p>
        </w:tc>
      </w:tr>
      <w:tr w:rsidR="00BB0B35" w14:paraId="0D3DDFF9" w14:textId="77777777">
        <w:tblPrEx>
          <w:tblCellMar>
            <w:top w:w="0" w:type="dxa"/>
            <w:bottom w:w="0" w:type="dxa"/>
          </w:tblCellMar>
        </w:tblPrEx>
        <w:trPr>
          <w:cantSplit/>
          <w:trHeight w:val="560"/>
        </w:trPr>
        <w:tc>
          <w:tcPr>
            <w:tcW w:w="700" w:type="dxa"/>
            <w:tcMar>
              <w:top w:w="0" w:type="dxa"/>
              <w:bottom w:w="0" w:type="dxa"/>
            </w:tcMar>
            <w:vAlign w:val="center"/>
          </w:tcPr>
          <w:p w14:paraId="37056839" w14:textId="77777777" w:rsidR="00BB0B35" w:rsidRDefault="00000000">
            <w:pPr>
              <w:keepNext/>
              <w:keepLines/>
              <w:spacing w:after="0" w:line="240" w:lineRule="auto"/>
            </w:pPr>
            <w:r>
              <w:rPr>
                <w:sz w:val="18"/>
              </w:rPr>
              <w:t>3231</w:t>
            </w:r>
          </w:p>
        </w:tc>
        <w:tc>
          <w:tcPr>
            <w:tcW w:w="3180" w:type="dxa"/>
            <w:tcMar>
              <w:top w:w="0" w:type="dxa"/>
              <w:bottom w:w="0" w:type="dxa"/>
            </w:tcMar>
            <w:vAlign w:val="center"/>
          </w:tcPr>
          <w:p w14:paraId="657C250D" w14:textId="77777777" w:rsidR="00BB0B35"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66A65576" w14:textId="77777777" w:rsidR="00BB0B35" w:rsidRDefault="00000000">
            <w:pPr>
              <w:keepNext/>
              <w:keepLines/>
              <w:spacing w:after="0" w:line="240" w:lineRule="auto"/>
            </w:pPr>
            <w:r>
              <w:rPr>
                <w:sz w:val="18"/>
              </w:rPr>
              <w:t>3231</w:t>
            </w:r>
          </w:p>
        </w:tc>
        <w:tc>
          <w:tcPr>
            <w:tcW w:w="1860" w:type="dxa"/>
            <w:tcMar>
              <w:top w:w="0" w:type="dxa"/>
              <w:bottom w:w="0" w:type="dxa"/>
            </w:tcMar>
            <w:vAlign w:val="center"/>
          </w:tcPr>
          <w:p w14:paraId="162985BB" w14:textId="77777777" w:rsidR="00BB0B35" w:rsidRDefault="00000000">
            <w:pPr>
              <w:keepNext/>
              <w:keepLines/>
              <w:spacing w:after="0" w:line="240" w:lineRule="auto"/>
              <w:jc w:val="right"/>
            </w:pPr>
            <w:r>
              <w:rPr>
                <w:sz w:val="18"/>
              </w:rPr>
              <w:t>18.459,81</w:t>
            </w:r>
          </w:p>
        </w:tc>
        <w:tc>
          <w:tcPr>
            <w:tcW w:w="1860" w:type="dxa"/>
            <w:tcMar>
              <w:top w:w="0" w:type="dxa"/>
              <w:bottom w:w="0" w:type="dxa"/>
            </w:tcMar>
            <w:vAlign w:val="center"/>
          </w:tcPr>
          <w:p w14:paraId="51FC260F" w14:textId="77777777" w:rsidR="00BB0B35" w:rsidRDefault="00000000">
            <w:pPr>
              <w:keepNext/>
              <w:keepLines/>
              <w:spacing w:after="0" w:line="240" w:lineRule="auto"/>
              <w:jc w:val="right"/>
            </w:pPr>
            <w:r>
              <w:rPr>
                <w:sz w:val="18"/>
              </w:rPr>
              <w:t>14.159,60</w:t>
            </w:r>
          </w:p>
        </w:tc>
        <w:tc>
          <w:tcPr>
            <w:tcW w:w="700" w:type="dxa"/>
            <w:tcMar>
              <w:top w:w="0" w:type="dxa"/>
              <w:bottom w:w="0" w:type="dxa"/>
            </w:tcMar>
            <w:vAlign w:val="center"/>
          </w:tcPr>
          <w:p w14:paraId="514CE018" w14:textId="77777777" w:rsidR="00BB0B35" w:rsidRDefault="00000000">
            <w:pPr>
              <w:keepNext/>
              <w:keepLines/>
              <w:spacing w:after="0" w:line="240" w:lineRule="auto"/>
              <w:jc w:val="right"/>
            </w:pPr>
            <w:r>
              <w:rPr>
                <w:sz w:val="18"/>
              </w:rPr>
              <w:t>76,7</w:t>
            </w:r>
          </w:p>
        </w:tc>
      </w:tr>
    </w:tbl>
    <w:p w14:paraId="19C61279" w14:textId="77777777" w:rsidR="00BB0B35" w:rsidRDefault="00BB0B35">
      <w:pPr>
        <w:spacing w:after="0"/>
      </w:pPr>
    </w:p>
    <w:p w14:paraId="5EBF7C94" w14:textId="77777777" w:rsidR="00BB0B35" w:rsidRDefault="00000000">
      <w:pPr>
        <w:spacing w:line="240" w:lineRule="auto"/>
        <w:jc w:val="both"/>
      </w:pPr>
      <w:r>
        <w:t>U odnosu na prethodnu godinu zabilježeno je smanjenje rashoda za usluge telefona, pošte i prijevoza. Smanjenje je rezultat manje potrošnje poštanskih usluga.</w:t>
      </w:r>
    </w:p>
    <w:p w14:paraId="731B24AF" w14:textId="77777777" w:rsidR="00BB0B35" w:rsidRDefault="00BB0B35"/>
    <w:p w14:paraId="735B557E" w14:textId="77777777" w:rsidR="00BB0B35"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31CC4E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EBAFCC"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C3E3AD"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023107"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1F9077"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F6048A"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18FDC5" w14:textId="77777777" w:rsidR="00BB0B35" w:rsidRDefault="00000000">
            <w:pPr>
              <w:keepNext/>
              <w:keepLines/>
              <w:spacing w:after="0" w:line="240" w:lineRule="auto"/>
              <w:jc w:val="center"/>
            </w:pPr>
            <w:r>
              <w:rPr>
                <w:b/>
                <w:sz w:val="18"/>
              </w:rPr>
              <w:t>Indeks (%)</w:t>
            </w:r>
          </w:p>
        </w:tc>
      </w:tr>
      <w:tr w:rsidR="00BB0B35" w14:paraId="303192D3" w14:textId="77777777">
        <w:tblPrEx>
          <w:tblCellMar>
            <w:top w:w="0" w:type="dxa"/>
            <w:bottom w:w="0" w:type="dxa"/>
          </w:tblCellMar>
        </w:tblPrEx>
        <w:trPr>
          <w:cantSplit/>
          <w:trHeight w:val="560"/>
        </w:trPr>
        <w:tc>
          <w:tcPr>
            <w:tcW w:w="700" w:type="dxa"/>
            <w:tcMar>
              <w:top w:w="0" w:type="dxa"/>
              <w:bottom w:w="0" w:type="dxa"/>
            </w:tcMar>
            <w:vAlign w:val="center"/>
          </w:tcPr>
          <w:p w14:paraId="05DA25C2" w14:textId="77777777" w:rsidR="00BB0B35" w:rsidRDefault="00000000">
            <w:pPr>
              <w:keepNext/>
              <w:keepLines/>
              <w:spacing w:after="0" w:line="240" w:lineRule="auto"/>
            </w:pPr>
            <w:r>
              <w:rPr>
                <w:sz w:val="18"/>
              </w:rPr>
              <w:t>3232</w:t>
            </w:r>
          </w:p>
        </w:tc>
        <w:tc>
          <w:tcPr>
            <w:tcW w:w="3180" w:type="dxa"/>
            <w:tcMar>
              <w:top w:w="0" w:type="dxa"/>
              <w:bottom w:w="0" w:type="dxa"/>
            </w:tcMar>
            <w:vAlign w:val="center"/>
          </w:tcPr>
          <w:p w14:paraId="1CE73455" w14:textId="77777777" w:rsidR="00BB0B35"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6CCF64D6" w14:textId="77777777" w:rsidR="00BB0B35" w:rsidRDefault="00000000">
            <w:pPr>
              <w:keepNext/>
              <w:keepLines/>
              <w:spacing w:after="0" w:line="240" w:lineRule="auto"/>
            </w:pPr>
            <w:r>
              <w:rPr>
                <w:sz w:val="18"/>
              </w:rPr>
              <w:t>3232</w:t>
            </w:r>
          </w:p>
        </w:tc>
        <w:tc>
          <w:tcPr>
            <w:tcW w:w="1860" w:type="dxa"/>
            <w:tcMar>
              <w:top w:w="0" w:type="dxa"/>
              <w:bottom w:w="0" w:type="dxa"/>
            </w:tcMar>
            <w:vAlign w:val="center"/>
          </w:tcPr>
          <w:p w14:paraId="6B5C5C47" w14:textId="77777777" w:rsidR="00BB0B35" w:rsidRDefault="00000000">
            <w:pPr>
              <w:keepNext/>
              <w:keepLines/>
              <w:spacing w:after="0" w:line="240" w:lineRule="auto"/>
              <w:jc w:val="right"/>
            </w:pPr>
            <w:r>
              <w:rPr>
                <w:sz w:val="18"/>
              </w:rPr>
              <w:t>230.999,61</w:t>
            </w:r>
          </w:p>
        </w:tc>
        <w:tc>
          <w:tcPr>
            <w:tcW w:w="1860" w:type="dxa"/>
            <w:tcMar>
              <w:top w:w="0" w:type="dxa"/>
              <w:bottom w:w="0" w:type="dxa"/>
            </w:tcMar>
            <w:vAlign w:val="center"/>
          </w:tcPr>
          <w:p w14:paraId="514CF76B" w14:textId="77777777" w:rsidR="00BB0B35" w:rsidRDefault="00000000">
            <w:pPr>
              <w:keepNext/>
              <w:keepLines/>
              <w:spacing w:after="0" w:line="240" w:lineRule="auto"/>
              <w:jc w:val="right"/>
            </w:pPr>
            <w:r>
              <w:rPr>
                <w:sz w:val="18"/>
              </w:rPr>
              <w:t>283.220,44</w:t>
            </w:r>
          </w:p>
        </w:tc>
        <w:tc>
          <w:tcPr>
            <w:tcW w:w="700" w:type="dxa"/>
            <w:tcMar>
              <w:top w:w="0" w:type="dxa"/>
              <w:bottom w:w="0" w:type="dxa"/>
            </w:tcMar>
            <w:vAlign w:val="center"/>
          </w:tcPr>
          <w:p w14:paraId="10BCA5CE" w14:textId="77777777" w:rsidR="00BB0B35" w:rsidRDefault="00000000">
            <w:pPr>
              <w:keepNext/>
              <w:keepLines/>
              <w:spacing w:after="0" w:line="240" w:lineRule="auto"/>
              <w:jc w:val="right"/>
            </w:pPr>
            <w:r>
              <w:rPr>
                <w:sz w:val="18"/>
              </w:rPr>
              <w:t>122,6</w:t>
            </w:r>
          </w:p>
        </w:tc>
      </w:tr>
    </w:tbl>
    <w:p w14:paraId="78DA6AF6" w14:textId="77777777" w:rsidR="00BB0B35" w:rsidRDefault="00BB0B35">
      <w:pPr>
        <w:spacing w:after="0"/>
      </w:pPr>
    </w:p>
    <w:p w14:paraId="6E46560D" w14:textId="77777777" w:rsidR="00BB0B35" w:rsidRDefault="00000000">
      <w:pPr>
        <w:spacing w:line="240" w:lineRule="auto"/>
        <w:jc w:val="both"/>
      </w:pPr>
      <w:r>
        <w:t>U odnosu na prethodnu godinu zabilježeno je povećanje rashoda za usluge tekućeg održavanja. Povećanje je rezultat intenzivnijeg održavanja komunalne i infrastrukturne opreme Općine, uključujući popravke, čišćenje i druge usluge potrebne za neprekidno i kvalitetno funkcioniranje javnih površina i objekata.</w:t>
      </w:r>
    </w:p>
    <w:p w14:paraId="1B602623" w14:textId="77777777" w:rsidR="00BB0B35" w:rsidRDefault="00BB0B35"/>
    <w:p w14:paraId="52A3D877" w14:textId="77777777" w:rsidR="00BB0B35"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1A5C2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B43F91"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F7A4ED"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27EC654"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8B6121"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19F5F2"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FD1F46" w14:textId="77777777" w:rsidR="00BB0B35" w:rsidRDefault="00000000">
            <w:pPr>
              <w:keepNext/>
              <w:keepLines/>
              <w:spacing w:after="0" w:line="240" w:lineRule="auto"/>
              <w:jc w:val="center"/>
            </w:pPr>
            <w:r>
              <w:rPr>
                <w:b/>
                <w:sz w:val="18"/>
              </w:rPr>
              <w:t>Indeks (%)</w:t>
            </w:r>
          </w:p>
        </w:tc>
      </w:tr>
      <w:tr w:rsidR="00BB0B35" w14:paraId="50324CBF" w14:textId="77777777">
        <w:tblPrEx>
          <w:tblCellMar>
            <w:top w:w="0" w:type="dxa"/>
            <w:bottom w:w="0" w:type="dxa"/>
          </w:tblCellMar>
        </w:tblPrEx>
        <w:trPr>
          <w:cantSplit/>
          <w:trHeight w:val="560"/>
        </w:trPr>
        <w:tc>
          <w:tcPr>
            <w:tcW w:w="700" w:type="dxa"/>
            <w:tcMar>
              <w:top w:w="0" w:type="dxa"/>
              <w:bottom w:w="0" w:type="dxa"/>
            </w:tcMar>
            <w:vAlign w:val="center"/>
          </w:tcPr>
          <w:p w14:paraId="6F3214B7" w14:textId="77777777" w:rsidR="00BB0B35" w:rsidRDefault="00000000">
            <w:pPr>
              <w:keepNext/>
              <w:keepLines/>
              <w:spacing w:after="0" w:line="240" w:lineRule="auto"/>
            </w:pPr>
            <w:r>
              <w:rPr>
                <w:sz w:val="18"/>
              </w:rPr>
              <w:t>3234</w:t>
            </w:r>
          </w:p>
        </w:tc>
        <w:tc>
          <w:tcPr>
            <w:tcW w:w="3180" w:type="dxa"/>
            <w:tcMar>
              <w:top w:w="0" w:type="dxa"/>
              <w:bottom w:w="0" w:type="dxa"/>
            </w:tcMar>
            <w:vAlign w:val="center"/>
          </w:tcPr>
          <w:p w14:paraId="6F51AEA8" w14:textId="77777777" w:rsidR="00BB0B35" w:rsidRDefault="00000000">
            <w:pPr>
              <w:keepNext/>
              <w:keepLines/>
              <w:spacing w:after="0" w:line="240" w:lineRule="auto"/>
            </w:pPr>
            <w:r>
              <w:rPr>
                <w:sz w:val="18"/>
              </w:rPr>
              <w:t>Komunalne usluge</w:t>
            </w:r>
          </w:p>
        </w:tc>
        <w:tc>
          <w:tcPr>
            <w:tcW w:w="700" w:type="dxa"/>
            <w:tcMar>
              <w:top w:w="0" w:type="dxa"/>
              <w:bottom w:w="0" w:type="dxa"/>
            </w:tcMar>
            <w:vAlign w:val="center"/>
          </w:tcPr>
          <w:p w14:paraId="2BA65EBD" w14:textId="77777777" w:rsidR="00BB0B35" w:rsidRDefault="00000000">
            <w:pPr>
              <w:keepNext/>
              <w:keepLines/>
              <w:spacing w:after="0" w:line="240" w:lineRule="auto"/>
            </w:pPr>
            <w:r>
              <w:rPr>
                <w:sz w:val="18"/>
              </w:rPr>
              <w:t>3234</w:t>
            </w:r>
          </w:p>
        </w:tc>
        <w:tc>
          <w:tcPr>
            <w:tcW w:w="1860" w:type="dxa"/>
            <w:tcMar>
              <w:top w:w="0" w:type="dxa"/>
              <w:bottom w:w="0" w:type="dxa"/>
            </w:tcMar>
            <w:vAlign w:val="center"/>
          </w:tcPr>
          <w:p w14:paraId="288D4E4E" w14:textId="77777777" w:rsidR="00BB0B35" w:rsidRDefault="00000000">
            <w:pPr>
              <w:keepNext/>
              <w:keepLines/>
              <w:spacing w:after="0" w:line="240" w:lineRule="auto"/>
              <w:jc w:val="right"/>
            </w:pPr>
            <w:r>
              <w:rPr>
                <w:sz w:val="18"/>
              </w:rPr>
              <w:t>45.236,98</w:t>
            </w:r>
          </w:p>
        </w:tc>
        <w:tc>
          <w:tcPr>
            <w:tcW w:w="1860" w:type="dxa"/>
            <w:tcMar>
              <w:top w:w="0" w:type="dxa"/>
              <w:bottom w:w="0" w:type="dxa"/>
            </w:tcMar>
            <w:vAlign w:val="center"/>
          </w:tcPr>
          <w:p w14:paraId="5001D16A" w14:textId="77777777" w:rsidR="00BB0B35" w:rsidRDefault="00000000">
            <w:pPr>
              <w:keepNext/>
              <w:keepLines/>
              <w:spacing w:after="0" w:line="240" w:lineRule="auto"/>
              <w:jc w:val="right"/>
            </w:pPr>
            <w:r>
              <w:rPr>
                <w:sz w:val="18"/>
              </w:rPr>
              <w:t>118.497,93</w:t>
            </w:r>
          </w:p>
        </w:tc>
        <w:tc>
          <w:tcPr>
            <w:tcW w:w="700" w:type="dxa"/>
            <w:tcMar>
              <w:top w:w="0" w:type="dxa"/>
              <w:bottom w:w="0" w:type="dxa"/>
            </w:tcMar>
            <w:vAlign w:val="center"/>
          </w:tcPr>
          <w:p w14:paraId="70CBA97E" w14:textId="77777777" w:rsidR="00BB0B35" w:rsidRDefault="00000000">
            <w:pPr>
              <w:keepNext/>
              <w:keepLines/>
              <w:spacing w:after="0" w:line="240" w:lineRule="auto"/>
              <w:jc w:val="right"/>
            </w:pPr>
            <w:r>
              <w:rPr>
                <w:sz w:val="18"/>
              </w:rPr>
              <w:t>261,9</w:t>
            </w:r>
          </w:p>
        </w:tc>
      </w:tr>
    </w:tbl>
    <w:p w14:paraId="34B70C89" w14:textId="77777777" w:rsidR="00BB0B35" w:rsidRDefault="00BB0B35">
      <w:pPr>
        <w:spacing w:after="0"/>
      </w:pPr>
    </w:p>
    <w:p w14:paraId="6D68B2BE" w14:textId="77777777" w:rsidR="00BB0B35" w:rsidRDefault="00000000">
      <w:pPr>
        <w:spacing w:line="240" w:lineRule="auto"/>
        <w:jc w:val="both"/>
      </w:pPr>
      <w:r>
        <w:t>U odnosu na prethodnu godinu zabilježeno je povećanje rashoda za komunalne usluge. Povećanje je rezultat otvaranja reciklažnog dvorišta i osiguranja redovnog odvoza otpada iz reciklažnog dvorišta, čime su pokriveni novi troškovi pružanja komunalnih usluga.</w:t>
      </w:r>
    </w:p>
    <w:p w14:paraId="649E0E18" w14:textId="77777777" w:rsidR="00BB0B35" w:rsidRDefault="00BB0B35"/>
    <w:p w14:paraId="1E8F9E4A" w14:textId="77777777" w:rsidR="00BB0B35" w:rsidRDefault="00000000">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5D1C65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B8421F"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CD4C71"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FA7933"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084D75"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4903043"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983B01" w14:textId="77777777" w:rsidR="00BB0B35" w:rsidRDefault="00000000">
            <w:pPr>
              <w:keepNext/>
              <w:keepLines/>
              <w:spacing w:after="0" w:line="240" w:lineRule="auto"/>
              <w:jc w:val="center"/>
            </w:pPr>
            <w:r>
              <w:rPr>
                <w:b/>
                <w:sz w:val="18"/>
              </w:rPr>
              <w:t>Indeks (%)</w:t>
            </w:r>
          </w:p>
        </w:tc>
      </w:tr>
      <w:tr w:rsidR="00BB0B35" w14:paraId="0AEEE94A" w14:textId="77777777">
        <w:tblPrEx>
          <w:tblCellMar>
            <w:top w:w="0" w:type="dxa"/>
            <w:bottom w:w="0" w:type="dxa"/>
          </w:tblCellMar>
        </w:tblPrEx>
        <w:trPr>
          <w:cantSplit/>
          <w:trHeight w:val="560"/>
        </w:trPr>
        <w:tc>
          <w:tcPr>
            <w:tcW w:w="700" w:type="dxa"/>
            <w:tcMar>
              <w:top w:w="0" w:type="dxa"/>
              <w:bottom w:w="0" w:type="dxa"/>
            </w:tcMar>
            <w:vAlign w:val="center"/>
          </w:tcPr>
          <w:p w14:paraId="257B9FBB" w14:textId="77777777" w:rsidR="00BB0B35" w:rsidRDefault="00000000">
            <w:pPr>
              <w:keepNext/>
              <w:keepLines/>
              <w:spacing w:after="0" w:line="240" w:lineRule="auto"/>
            </w:pPr>
            <w:r>
              <w:rPr>
                <w:sz w:val="18"/>
              </w:rPr>
              <w:t>3236</w:t>
            </w:r>
          </w:p>
        </w:tc>
        <w:tc>
          <w:tcPr>
            <w:tcW w:w="3180" w:type="dxa"/>
            <w:tcMar>
              <w:top w:w="0" w:type="dxa"/>
              <w:bottom w:w="0" w:type="dxa"/>
            </w:tcMar>
            <w:vAlign w:val="center"/>
          </w:tcPr>
          <w:p w14:paraId="12AB8C5F" w14:textId="77777777" w:rsidR="00BB0B35"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5A34DE45" w14:textId="77777777" w:rsidR="00BB0B35" w:rsidRDefault="00000000">
            <w:pPr>
              <w:keepNext/>
              <w:keepLines/>
              <w:spacing w:after="0" w:line="240" w:lineRule="auto"/>
            </w:pPr>
            <w:r>
              <w:rPr>
                <w:sz w:val="18"/>
              </w:rPr>
              <w:t>3236</w:t>
            </w:r>
          </w:p>
        </w:tc>
        <w:tc>
          <w:tcPr>
            <w:tcW w:w="1860" w:type="dxa"/>
            <w:tcMar>
              <w:top w:w="0" w:type="dxa"/>
              <w:bottom w:w="0" w:type="dxa"/>
            </w:tcMar>
            <w:vAlign w:val="center"/>
          </w:tcPr>
          <w:p w14:paraId="393FDB07" w14:textId="77777777" w:rsidR="00BB0B35" w:rsidRDefault="00000000">
            <w:pPr>
              <w:keepNext/>
              <w:keepLines/>
              <w:spacing w:after="0" w:line="240" w:lineRule="auto"/>
              <w:jc w:val="right"/>
            </w:pPr>
            <w:r>
              <w:rPr>
                <w:sz w:val="18"/>
              </w:rPr>
              <w:t>15.044,22</w:t>
            </w:r>
          </w:p>
        </w:tc>
        <w:tc>
          <w:tcPr>
            <w:tcW w:w="1860" w:type="dxa"/>
            <w:tcMar>
              <w:top w:w="0" w:type="dxa"/>
              <w:bottom w:w="0" w:type="dxa"/>
            </w:tcMar>
            <w:vAlign w:val="center"/>
          </w:tcPr>
          <w:p w14:paraId="61C26CD7" w14:textId="77777777" w:rsidR="00BB0B35" w:rsidRDefault="00000000">
            <w:pPr>
              <w:keepNext/>
              <w:keepLines/>
              <w:spacing w:after="0" w:line="240" w:lineRule="auto"/>
              <w:jc w:val="right"/>
            </w:pPr>
            <w:r>
              <w:rPr>
                <w:sz w:val="18"/>
              </w:rPr>
              <w:t>18.385,97</w:t>
            </w:r>
          </w:p>
        </w:tc>
        <w:tc>
          <w:tcPr>
            <w:tcW w:w="700" w:type="dxa"/>
            <w:tcMar>
              <w:top w:w="0" w:type="dxa"/>
              <w:bottom w:w="0" w:type="dxa"/>
            </w:tcMar>
            <w:vAlign w:val="center"/>
          </w:tcPr>
          <w:p w14:paraId="7AD65103" w14:textId="77777777" w:rsidR="00BB0B35" w:rsidRDefault="00000000">
            <w:pPr>
              <w:keepNext/>
              <w:keepLines/>
              <w:spacing w:after="0" w:line="240" w:lineRule="auto"/>
              <w:jc w:val="right"/>
            </w:pPr>
            <w:r>
              <w:rPr>
                <w:sz w:val="18"/>
              </w:rPr>
              <w:t>122,2</w:t>
            </w:r>
          </w:p>
        </w:tc>
      </w:tr>
    </w:tbl>
    <w:p w14:paraId="0A785F7A" w14:textId="77777777" w:rsidR="00BB0B35" w:rsidRDefault="00BB0B35">
      <w:pPr>
        <w:spacing w:after="0"/>
      </w:pPr>
    </w:p>
    <w:p w14:paraId="46F38983" w14:textId="77777777" w:rsidR="00BB0B35" w:rsidRDefault="00000000">
      <w:pPr>
        <w:spacing w:line="240" w:lineRule="auto"/>
        <w:jc w:val="both"/>
      </w:pPr>
      <w:r>
        <w:t>U odnosu na prethodnu godinu zabilježeno je povećanje rashoda za zdravstvene i veterinarske usluge. Povećanje je rezultat osiguranja usluga skloništa za životinje te veterinarsko-higijenskih službi. Također, u navedenom izvještajnom razdoblju službenici i namještenici obavljali su zdravstvene preglede te je i to jedan od razloga povećanja rashoda.</w:t>
      </w:r>
    </w:p>
    <w:p w14:paraId="07EF374B" w14:textId="77777777" w:rsidR="00BB0B35" w:rsidRDefault="00BB0B35"/>
    <w:p w14:paraId="7F28DD68" w14:textId="77777777" w:rsidR="00BB0B35"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E3DD9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C2E294"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7B3517"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B0675B"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79EA26"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187059"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9AD72D" w14:textId="77777777" w:rsidR="00BB0B35" w:rsidRDefault="00000000">
            <w:pPr>
              <w:keepNext/>
              <w:keepLines/>
              <w:spacing w:after="0" w:line="240" w:lineRule="auto"/>
              <w:jc w:val="center"/>
            </w:pPr>
            <w:r>
              <w:rPr>
                <w:b/>
                <w:sz w:val="18"/>
              </w:rPr>
              <w:t>Indeks (%)</w:t>
            </w:r>
          </w:p>
        </w:tc>
      </w:tr>
      <w:tr w:rsidR="00BB0B35" w14:paraId="1580A8AB" w14:textId="77777777">
        <w:tblPrEx>
          <w:tblCellMar>
            <w:top w:w="0" w:type="dxa"/>
            <w:bottom w:w="0" w:type="dxa"/>
          </w:tblCellMar>
        </w:tblPrEx>
        <w:trPr>
          <w:cantSplit/>
          <w:trHeight w:val="560"/>
        </w:trPr>
        <w:tc>
          <w:tcPr>
            <w:tcW w:w="700" w:type="dxa"/>
            <w:tcMar>
              <w:top w:w="0" w:type="dxa"/>
              <w:bottom w:w="0" w:type="dxa"/>
            </w:tcMar>
            <w:vAlign w:val="center"/>
          </w:tcPr>
          <w:p w14:paraId="15C168B2" w14:textId="77777777" w:rsidR="00BB0B35" w:rsidRDefault="00000000">
            <w:pPr>
              <w:keepNext/>
              <w:keepLines/>
              <w:spacing w:after="0" w:line="240" w:lineRule="auto"/>
            </w:pPr>
            <w:r>
              <w:rPr>
                <w:sz w:val="18"/>
              </w:rPr>
              <w:t>3239</w:t>
            </w:r>
          </w:p>
        </w:tc>
        <w:tc>
          <w:tcPr>
            <w:tcW w:w="3180" w:type="dxa"/>
            <w:tcMar>
              <w:top w:w="0" w:type="dxa"/>
              <w:bottom w:w="0" w:type="dxa"/>
            </w:tcMar>
            <w:vAlign w:val="center"/>
          </w:tcPr>
          <w:p w14:paraId="37DA23DF" w14:textId="77777777" w:rsidR="00BB0B35" w:rsidRDefault="00000000">
            <w:pPr>
              <w:keepNext/>
              <w:keepLines/>
              <w:spacing w:after="0" w:line="240" w:lineRule="auto"/>
            </w:pPr>
            <w:r>
              <w:rPr>
                <w:sz w:val="18"/>
              </w:rPr>
              <w:t>Ostale usluge</w:t>
            </w:r>
          </w:p>
        </w:tc>
        <w:tc>
          <w:tcPr>
            <w:tcW w:w="700" w:type="dxa"/>
            <w:tcMar>
              <w:top w:w="0" w:type="dxa"/>
              <w:bottom w:w="0" w:type="dxa"/>
            </w:tcMar>
            <w:vAlign w:val="center"/>
          </w:tcPr>
          <w:p w14:paraId="469EE61F" w14:textId="77777777" w:rsidR="00BB0B35" w:rsidRDefault="00000000">
            <w:pPr>
              <w:keepNext/>
              <w:keepLines/>
              <w:spacing w:after="0" w:line="240" w:lineRule="auto"/>
            </w:pPr>
            <w:r>
              <w:rPr>
                <w:sz w:val="18"/>
              </w:rPr>
              <w:t>3239</w:t>
            </w:r>
          </w:p>
        </w:tc>
        <w:tc>
          <w:tcPr>
            <w:tcW w:w="1860" w:type="dxa"/>
            <w:tcMar>
              <w:top w:w="0" w:type="dxa"/>
              <w:bottom w:w="0" w:type="dxa"/>
            </w:tcMar>
            <w:vAlign w:val="center"/>
          </w:tcPr>
          <w:p w14:paraId="58EF115F" w14:textId="77777777" w:rsidR="00BB0B35" w:rsidRDefault="00000000">
            <w:pPr>
              <w:keepNext/>
              <w:keepLines/>
              <w:spacing w:after="0" w:line="240" w:lineRule="auto"/>
              <w:jc w:val="right"/>
            </w:pPr>
            <w:r>
              <w:rPr>
                <w:sz w:val="18"/>
              </w:rPr>
              <w:t>1.983,63</w:t>
            </w:r>
          </w:p>
        </w:tc>
        <w:tc>
          <w:tcPr>
            <w:tcW w:w="1860" w:type="dxa"/>
            <w:tcMar>
              <w:top w:w="0" w:type="dxa"/>
              <w:bottom w:w="0" w:type="dxa"/>
            </w:tcMar>
            <w:vAlign w:val="center"/>
          </w:tcPr>
          <w:p w14:paraId="667A48BE" w14:textId="77777777" w:rsidR="00BB0B35" w:rsidRDefault="00000000">
            <w:pPr>
              <w:keepNext/>
              <w:keepLines/>
              <w:spacing w:after="0" w:line="240" w:lineRule="auto"/>
              <w:jc w:val="right"/>
            </w:pPr>
            <w:r>
              <w:rPr>
                <w:sz w:val="18"/>
              </w:rPr>
              <w:t>3.103,17</w:t>
            </w:r>
          </w:p>
        </w:tc>
        <w:tc>
          <w:tcPr>
            <w:tcW w:w="700" w:type="dxa"/>
            <w:tcMar>
              <w:top w:w="0" w:type="dxa"/>
              <w:bottom w:w="0" w:type="dxa"/>
            </w:tcMar>
            <w:vAlign w:val="center"/>
          </w:tcPr>
          <w:p w14:paraId="7C459C0D" w14:textId="77777777" w:rsidR="00BB0B35" w:rsidRDefault="00000000">
            <w:pPr>
              <w:keepNext/>
              <w:keepLines/>
              <w:spacing w:after="0" w:line="240" w:lineRule="auto"/>
              <w:jc w:val="right"/>
            </w:pPr>
            <w:r>
              <w:rPr>
                <w:sz w:val="18"/>
              </w:rPr>
              <w:t>156,4</w:t>
            </w:r>
          </w:p>
        </w:tc>
      </w:tr>
    </w:tbl>
    <w:p w14:paraId="03D36B09" w14:textId="77777777" w:rsidR="00BB0B35" w:rsidRDefault="00BB0B35">
      <w:pPr>
        <w:spacing w:after="0"/>
      </w:pPr>
    </w:p>
    <w:p w14:paraId="60BDF39C" w14:textId="77777777" w:rsidR="00BB0B35" w:rsidRDefault="00000000">
      <w:pPr>
        <w:spacing w:line="240" w:lineRule="auto"/>
        <w:jc w:val="both"/>
      </w:pPr>
      <w:r>
        <w:t>U odnosu na prethodnu godinu zabilježeno je povećanje rashoda za ostale usluge. Povećanje je rezultat dogovorenog pružanja usluga čišćenja općinskih prostora i mrtvačnice, što uključuje redovito održavanje higijene i urednosti objekata.</w:t>
      </w:r>
    </w:p>
    <w:p w14:paraId="7237A27A" w14:textId="77777777" w:rsidR="00BB0B35" w:rsidRDefault="00BB0B35"/>
    <w:p w14:paraId="5B61175B" w14:textId="77777777" w:rsidR="00BB0B35"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54E5875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C9F3C6"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99B41D"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9FBDCA"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40AE99"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76F09C"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F96006" w14:textId="77777777" w:rsidR="00BB0B35" w:rsidRDefault="00000000">
            <w:pPr>
              <w:keepNext/>
              <w:keepLines/>
              <w:spacing w:after="0" w:line="240" w:lineRule="auto"/>
              <w:jc w:val="center"/>
            </w:pPr>
            <w:r>
              <w:rPr>
                <w:b/>
                <w:sz w:val="18"/>
              </w:rPr>
              <w:t>Indeks (%)</w:t>
            </w:r>
          </w:p>
        </w:tc>
      </w:tr>
      <w:tr w:rsidR="00BB0B35" w14:paraId="05829D1E" w14:textId="77777777">
        <w:tblPrEx>
          <w:tblCellMar>
            <w:top w:w="0" w:type="dxa"/>
            <w:bottom w:w="0" w:type="dxa"/>
          </w:tblCellMar>
        </w:tblPrEx>
        <w:trPr>
          <w:cantSplit/>
          <w:trHeight w:val="560"/>
        </w:trPr>
        <w:tc>
          <w:tcPr>
            <w:tcW w:w="700" w:type="dxa"/>
            <w:tcMar>
              <w:top w:w="0" w:type="dxa"/>
              <w:bottom w:w="0" w:type="dxa"/>
            </w:tcMar>
            <w:vAlign w:val="center"/>
          </w:tcPr>
          <w:p w14:paraId="0486FC0A" w14:textId="77777777" w:rsidR="00BB0B35" w:rsidRDefault="00000000">
            <w:pPr>
              <w:keepNext/>
              <w:keepLines/>
              <w:spacing w:after="0" w:line="240" w:lineRule="auto"/>
            </w:pPr>
            <w:r>
              <w:rPr>
                <w:sz w:val="18"/>
              </w:rPr>
              <w:t>3291</w:t>
            </w:r>
          </w:p>
        </w:tc>
        <w:tc>
          <w:tcPr>
            <w:tcW w:w="3180" w:type="dxa"/>
            <w:tcMar>
              <w:top w:w="0" w:type="dxa"/>
              <w:bottom w:w="0" w:type="dxa"/>
            </w:tcMar>
            <w:vAlign w:val="center"/>
          </w:tcPr>
          <w:p w14:paraId="497FCBC5" w14:textId="77777777" w:rsidR="00BB0B35"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46B930FD" w14:textId="77777777" w:rsidR="00BB0B35" w:rsidRDefault="00000000">
            <w:pPr>
              <w:keepNext/>
              <w:keepLines/>
              <w:spacing w:after="0" w:line="240" w:lineRule="auto"/>
            </w:pPr>
            <w:r>
              <w:rPr>
                <w:sz w:val="18"/>
              </w:rPr>
              <w:t>3291</w:t>
            </w:r>
          </w:p>
        </w:tc>
        <w:tc>
          <w:tcPr>
            <w:tcW w:w="1860" w:type="dxa"/>
            <w:tcMar>
              <w:top w:w="0" w:type="dxa"/>
              <w:bottom w:w="0" w:type="dxa"/>
            </w:tcMar>
            <w:vAlign w:val="center"/>
          </w:tcPr>
          <w:p w14:paraId="49992D61" w14:textId="77777777" w:rsidR="00BB0B35" w:rsidRDefault="00000000">
            <w:pPr>
              <w:keepNext/>
              <w:keepLines/>
              <w:spacing w:after="0" w:line="240" w:lineRule="auto"/>
              <w:jc w:val="right"/>
            </w:pPr>
            <w:r>
              <w:rPr>
                <w:sz w:val="18"/>
              </w:rPr>
              <w:t>18.241,86</w:t>
            </w:r>
          </w:p>
        </w:tc>
        <w:tc>
          <w:tcPr>
            <w:tcW w:w="1860" w:type="dxa"/>
            <w:tcMar>
              <w:top w:w="0" w:type="dxa"/>
              <w:bottom w:w="0" w:type="dxa"/>
            </w:tcMar>
            <w:vAlign w:val="center"/>
          </w:tcPr>
          <w:p w14:paraId="146EC96B" w14:textId="77777777" w:rsidR="00BB0B35" w:rsidRDefault="00000000">
            <w:pPr>
              <w:keepNext/>
              <w:keepLines/>
              <w:spacing w:after="0" w:line="240" w:lineRule="auto"/>
              <w:jc w:val="right"/>
            </w:pPr>
            <w:r>
              <w:rPr>
                <w:sz w:val="18"/>
              </w:rPr>
              <w:t>26.212,73</w:t>
            </w:r>
          </w:p>
        </w:tc>
        <w:tc>
          <w:tcPr>
            <w:tcW w:w="700" w:type="dxa"/>
            <w:tcMar>
              <w:top w:w="0" w:type="dxa"/>
              <w:bottom w:w="0" w:type="dxa"/>
            </w:tcMar>
            <w:vAlign w:val="center"/>
          </w:tcPr>
          <w:p w14:paraId="7931C5EA" w14:textId="77777777" w:rsidR="00BB0B35" w:rsidRDefault="00000000">
            <w:pPr>
              <w:keepNext/>
              <w:keepLines/>
              <w:spacing w:after="0" w:line="240" w:lineRule="auto"/>
              <w:jc w:val="right"/>
            </w:pPr>
            <w:r>
              <w:rPr>
                <w:sz w:val="18"/>
              </w:rPr>
              <w:t>143,7</w:t>
            </w:r>
          </w:p>
        </w:tc>
      </w:tr>
    </w:tbl>
    <w:p w14:paraId="7ED24C28" w14:textId="77777777" w:rsidR="00BB0B35" w:rsidRDefault="00BB0B35">
      <w:pPr>
        <w:spacing w:after="0"/>
      </w:pPr>
    </w:p>
    <w:p w14:paraId="64C08693" w14:textId="77777777" w:rsidR="00BB0B35" w:rsidRDefault="00000000">
      <w:pPr>
        <w:spacing w:line="240" w:lineRule="auto"/>
        <w:jc w:val="both"/>
      </w:pPr>
      <w:r>
        <w:t>U odnosu na prethodnu godinu zabilježeno je povećanje rashoda za naknade članovima predstavničkih i izvršnih tijela, povjerenstava i sličnih tijela Općine. Povećanje je rezultat više isplata u promatranom razdoblju.</w:t>
      </w:r>
    </w:p>
    <w:p w14:paraId="48F7B2E8" w14:textId="77777777" w:rsidR="00BB0B35" w:rsidRDefault="00BB0B35"/>
    <w:p w14:paraId="619751A2" w14:textId="77777777" w:rsidR="00BB0B35"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A7125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23AE83"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EA9854"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E2A5F4"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0580DE"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2DAEF9"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9E56B4" w14:textId="77777777" w:rsidR="00BB0B35" w:rsidRDefault="00000000">
            <w:pPr>
              <w:keepNext/>
              <w:keepLines/>
              <w:spacing w:after="0" w:line="240" w:lineRule="auto"/>
              <w:jc w:val="center"/>
            </w:pPr>
            <w:r>
              <w:rPr>
                <w:b/>
                <w:sz w:val="18"/>
              </w:rPr>
              <w:t>Indeks (%)</w:t>
            </w:r>
          </w:p>
        </w:tc>
      </w:tr>
      <w:tr w:rsidR="00BB0B35" w14:paraId="6F510665" w14:textId="77777777">
        <w:tblPrEx>
          <w:tblCellMar>
            <w:top w:w="0" w:type="dxa"/>
            <w:bottom w:w="0" w:type="dxa"/>
          </w:tblCellMar>
        </w:tblPrEx>
        <w:trPr>
          <w:cantSplit/>
          <w:trHeight w:val="560"/>
        </w:trPr>
        <w:tc>
          <w:tcPr>
            <w:tcW w:w="700" w:type="dxa"/>
            <w:tcMar>
              <w:top w:w="0" w:type="dxa"/>
              <w:bottom w:w="0" w:type="dxa"/>
            </w:tcMar>
            <w:vAlign w:val="center"/>
          </w:tcPr>
          <w:p w14:paraId="51C5528A" w14:textId="77777777" w:rsidR="00BB0B35" w:rsidRDefault="00000000">
            <w:pPr>
              <w:keepNext/>
              <w:keepLines/>
              <w:spacing w:after="0" w:line="240" w:lineRule="auto"/>
            </w:pPr>
            <w:r>
              <w:rPr>
                <w:sz w:val="18"/>
              </w:rPr>
              <w:t>3292</w:t>
            </w:r>
          </w:p>
        </w:tc>
        <w:tc>
          <w:tcPr>
            <w:tcW w:w="3180" w:type="dxa"/>
            <w:tcMar>
              <w:top w:w="0" w:type="dxa"/>
              <w:bottom w:w="0" w:type="dxa"/>
            </w:tcMar>
            <w:vAlign w:val="center"/>
          </w:tcPr>
          <w:p w14:paraId="19FC6322" w14:textId="77777777" w:rsidR="00BB0B35" w:rsidRDefault="00000000">
            <w:pPr>
              <w:keepNext/>
              <w:keepLines/>
              <w:spacing w:after="0" w:line="240" w:lineRule="auto"/>
            </w:pPr>
            <w:r>
              <w:rPr>
                <w:sz w:val="18"/>
              </w:rPr>
              <w:t>Premije osiguranja</w:t>
            </w:r>
          </w:p>
        </w:tc>
        <w:tc>
          <w:tcPr>
            <w:tcW w:w="700" w:type="dxa"/>
            <w:tcMar>
              <w:top w:w="0" w:type="dxa"/>
              <w:bottom w:w="0" w:type="dxa"/>
            </w:tcMar>
            <w:vAlign w:val="center"/>
          </w:tcPr>
          <w:p w14:paraId="0273D184" w14:textId="77777777" w:rsidR="00BB0B35" w:rsidRDefault="00000000">
            <w:pPr>
              <w:keepNext/>
              <w:keepLines/>
              <w:spacing w:after="0" w:line="240" w:lineRule="auto"/>
            </w:pPr>
            <w:r>
              <w:rPr>
                <w:sz w:val="18"/>
              </w:rPr>
              <w:t>3292</w:t>
            </w:r>
          </w:p>
        </w:tc>
        <w:tc>
          <w:tcPr>
            <w:tcW w:w="1860" w:type="dxa"/>
            <w:tcMar>
              <w:top w:w="0" w:type="dxa"/>
              <w:bottom w:w="0" w:type="dxa"/>
            </w:tcMar>
            <w:vAlign w:val="center"/>
          </w:tcPr>
          <w:p w14:paraId="30397757" w14:textId="77777777" w:rsidR="00BB0B35" w:rsidRDefault="00000000">
            <w:pPr>
              <w:keepNext/>
              <w:keepLines/>
              <w:spacing w:after="0" w:line="240" w:lineRule="auto"/>
              <w:jc w:val="right"/>
            </w:pPr>
            <w:r>
              <w:rPr>
                <w:sz w:val="18"/>
              </w:rPr>
              <w:t>15.735,98</w:t>
            </w:r>
          </w:p>
        </w:tc>
        <w:tc>
          <w:tcPr>
            <w:tcW w:w="1860" w:type="dxa"/>
            <w:tcMar>
              <w:top w:w="0" w:type="dxa"/>
              <w:bottom w:w="0" w:type="dxa"/>
            </w:tcMar>
            <w:vAlign w:val="center"/>
          </w:tcPr>
          <w:p w14:paraId="27A41BE7" w14:textId="77777777" w:rsidR="00BB0B35" w:rsidRDefault="00000000">
            <w:pPr>
              <w:keepNext/>
              <w:keepLines/>
              <w:spacing w:after="0" w:line="240" w:lineRule="auto"/>
              <w:jc w:val="right"/>
            </w:pPr>
            <w:r>
              <w:rPr>
                <w:sz w:val="18"/>
              </w:rPr>
              <w:t>22.002,27</w:t>
            </w:r>
          </w:p>
        </w:tc>
        <w:tc>
          <w:tcPr>
            <w:tcW w:w="700" w:type="dxa"/>
            <w:tcMar>
              <w:top w:w="0" w:type="dxa"/>
              <w:bottom w:w="0" w:type="dxa"/>
            </w:tcMar>
            <w:vAlign w:val="center"/>
          </w:tcPr>
          <w:p w14:paraId="5DCF287C" w14:textId="77777777" w:rsidR="00BB0B35" w:rsidRDefault="00000000">
            <w:pPr>
              <w:keepNext/>
              <w:keepLines/>
              <w:spacing w:after="0" w:line="240" w:lineRule="auto"/>
              <w:jc w:val="right"/>
            </w:pPr>
            <w:r>
              <w:rPr>
                <w:sz w:val="18"/>
              </w:rPr>
              <w:t>139,8</w:t>
            </w:r>
          </w:p>
        </w:tc>
      </w:tr>
    </w:tbl>
    <w:p w14:paraId="126F395F" w14:textId="77777777" w:rsidR="00BB0B35" w:rsidRDefault="00BB0B35">
      <w:pPr>
        <w:spacing w:after="0"/>
      </w:pPr>
    </w:p>
    <w:p w14:paraId="4FF89B8C" w14:textId="77777777" w:rsidR="00BB0B35" w:rsidRDefault="00000000">
      <w:pPr>
        <w:spacing w:line="240" w:lineRule="auto"/>
        <w:jc w:val="both"/>
      </w:pPr>
      <w:r>
        <w:t>U odnosu na prethodnu godinu zabilježeno je povećanje rashoda za premije osiguranja. Povećanje je rezultat rasta cijena osiguranja na tržištu, što je utjecalo na veće iznose premija za osiguranje imovine, objekata i službenika i namještenika Općine.</w:t>
      </w:r>
    </w:p>
    <w:p w14:paraId="0F741FE1" w14:textId="77777777" w:rsidR="00BB0B35" w:rsidRDefault="00BB0B35"/>
    <w:p w14:paraId="74F7C24B" w14:textId="77777777" w:rsidR="00BB0B35"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70B9FE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E5A2FE"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AACBE9"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5D50C2"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CEFF546"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CA14D41"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31D93C1" w14:textId="77777777" w:rsidR="00BB0B35" w:rsidRDefault="00000000">
            <w:pPr>
              <w:keepNext/>
              <w:keepLines/>
              <w:spacing w:after="0" w:line="240" w:lineRule="auto"/>
              <w:jc w:val="center"/>
            </w:pPr>
            <w:r>
              <w:rPr>
                <w:b/>
                <w:sz w:val="18"/>
              </w:rPr>
              <w:t>Indeks (%)</w:t>
            </w:r>
          </w:p>
        </w:tc>
      </w:tr>
      <w:tr w:rsidR="00BB0B35" w14:paraId="107CA948" w14:textId="77777777">
        <w:tblPrEx>
          <w:tblCellMar>
            <w:top w:w="0" w:type="dxa"/>
            <w:bottom w:w="0" w:type="dxa"/>
          </w:tblCellMar>
        </w:tblPrEx>
        <w:trPr>
          <w:cantSplit/>
          <w:trHeight w:val="560"/>
        </w:trPr>
        <w:tc>
          <w:tcPr>
            <w:tcW w:w="700" w:type="dxa"/>
            <w:tcMar>
              <w:top w:w="0" w:type="dxa"/>
              <w:bottom w:w="0" w:type="dxa"/>
            </w:tcMar>
            <w:vAlign w:val="center"/>
          </w:tcPr>
          <w:p w14:paraId="2A56CF25" w14:textId="77777777" w:rsidR="00BB0B35" w:rsidRDefault="00000000">
            <w:pPr>
              <w:keepNext/>
              <w:keepLines/>
              <w:spacing w:after="0" w:line="240" w:lineRule="auto"/>
            </w:pPr>
            <w:r>
              <w:rPr>
                <w:sz w:val="18"/>
              </w:rPr>
              <w:t>3293</w:t>
            </w:r>
          </w:p>
        </w:tc>
        <w:tc>
          <w:tcPr>
            <w:tcW w:w="3180" w:type="dxa"/>
            <w:tcMar>
              <w:top w:w="0" w:type="dxa"/>
              <w:bottom w:w="0" w:type="dxa"/>
            </w:tcMar>
            <w:vAlign w:val="center"/>
          </w:tcPr>
          <w:p w14:paraId="5F5576DC" w14:textId="77777777" w:rsidR="00BB0B35" w:rsidRDefault="00000000">
            <w:pPr>
              <w:keepNext/>
              <w:keepLines/>
              <w:spacing w:after="0" w:line="240" w:lineRule="auto"/>
            </w:pPr>
            <w:r>
              <w:rPr>
                <w:sz w:val="18"/>
              </w:rPr>
              <w:t>Reprezentacija</w:t>
            </w:r>
          </w:p>
        </w:tc>
        <w:tc>
          <w:tcPr>
            <w:tcW w:w="700" w:type="dxa"/>
            <w:tcMar>
              <w:top w:w="0" w:type="dxa"/>
              <w:bottom w:w="0" w:type="dxa"/>
            </w:tcMar>
            <w:vAlign w:val="center"/>
          </w:tcPr>
          <w:p w14:paraId="6CBDCD81" w14:textId="77777777" w:rsidR="00BB0B35" w:rsidRDefault="00000000">
            <w:pPr>
              <w:keepNext/>
              <w:keepLines/>
              <w:spacing w:after="0" w:line="240" w:lineRule="auto"/>
            </w:pPr>
            <w:r>
              <w:rPr>
                <w:sz w:val="18"/>
              </w:rPr>
              <w:t>3293</w:t>
            </w:r>
          </w:p>
        </w:tc>
        <w:tc>
          <w:tcPr>
            <w:tcW w:w="1860" w:type="dxa"/>
            <w:tcMar>
              <w:top w:w="0" w:type="dxa"/>
              <w:bottom w:w="0" w:type="dxa"/>
            </w:tcMar>
            <w:vAlign w:val="center"/>
          </w:tcPr>
          <w:p w14:paraId="4881CA2B" w14:textId="77777777" w:rsidR="00BB0B35" w:rsidRDefault="00000000">
            <w:pPr>
              <w:keepNext/>
              <w:keepLines/>
              <w:spacing w:after="0" w:line="240" w:lineRule="auto"/>
              <w:jc w:val="right"/>
            </w:pPr>
            <w:r>
              <w:rPr>
                <w:sz w:val="18"/>
              </w:rPr>
              <w:t>6.432,63</w:t>
            </w:r>
          </w:p>
        </w:tc>
        <w:tc>
          <w:tcPr>
            <w:tcW w:w="1860" w:type="dxa"/>
            <w:tcMar>
              <w:top w:w="0" w:type="dxa"/>
              <w:bottom w:w="0" w:type="dxa"/>
            </w:tcMar>
            <w:vAlign w:val="center"/>
          </w:tcPr>
          <w:p w14:paraId="3635BAA6" w14:textId="77777777" w:rsidR="00BB0B35" w:rsidRDefault="00000000">
            <w:pPr>
              <w:keepNext/>
              <w:keepLines/>
              <w:spacing w:after="0" w:line="240" w:lineRule="auto"/>
              <w:jc w:val="right"/>
            </w:pPr>
            <w:r>
              <w:rPr>
                <w:sz w:val="18"/>
              </w:rPr>
              <w:t>11.428,06</w:t>
            </w:r>
          </w:p>
        </w:tc>
        <w:tc>
          <w:tcPr>
            <w:tcW w:w="700" w:type="dxa"/>
            <w:tcMar>
              <w:top w:w="0" w:type="dxa"/>
              <w:bottom w:w="0" w:type="dxa"/>
            </w:tcMar>
            <w:vAlign w:val="center"/>
          </w:tcPr>
          <w:p w14:paraId="464642C7" w14:textId="77777777" w:rsidR="00BB0B35" w:rsidRDefault="00000000">
            <w:pPr>
              <w:keepNext/>
              <w:keepLines/>
              <w:spacing w:after="0" w:line="240" w:lineRule="auto"/>
              <w:jc w:val="right"/>
            </w:pPr>
            <w:r>
              <w:rPr>
                <w:sz w:val="18"/>
              </w:rPr>
              <w:t>177,7</w:t>
            </w:r>
          </w:p>
        </w:tc>
      </w:tr>
    </w:tbl>
    <w:p w14:paraId="1976F298" w14:textId="77777777" w:rsidR="00BB0B35" w:rsidRDefault="00BB0B35">
      <w:pPr>
        <w:spacing w:after="0"/>
      </w:pPr>
    </w:p>
    <w:p w14:paraId="034576FB" w14:textId="77777777" w:rsidR="00BB0B35" w:rsidRDefault="00000000">
      <w:pPr>
        <w:spacing w:line="240" w:lineRule="auto"/>
        <w:jc w:val="both"/>
      </w:pPr>
      <w:r>
        <w:t>U odnosu na prethodnu godinu zabilježeno je povećanje rashoda za reprezentaciju. Povećanje je rezultat veće aktivnosti Općine u službenim i protokolarnim događanjima.</w:t>
      </w:r>
    </w:p>
    <w:p w14:paraId="1AF232C8" w14:textId="77777777" w:rsidR="00BB0B35" w:rsidRDefault="00BB0B35"/>
    <w:p w14:paraId="5892F3F4" w14:textId="77777777" w:rsidR="00BB0B35"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3D51830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A5CB8F"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7EE05A"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71A766"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2FD191"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877586"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B48B52" w14:textId="77777777" w:rsidR="00BB0B35" w:rsidRDefault="00000000">
            <w:pPr>
              <w:keepNext/>
              <w:keepLines/>
              <w:spacing w:after="0" w:line="240" w:lineRule="auto"/>
              <w:jc w:val="center"/>
            </w:pPr>
            <w:r>
              <w:rPr>
                <w:b/>
                <w:sz w:val="18"/>
              </w:rPr>
              <w:t>Indeks (%)</w:t>
            </w:r>
          </w:p>
        </w:tc>
      </w:tr>
      <w:tr w:rsidR="00BB0B35" w14:paraId="68AEB786" w14:textId="77777777">
        <w:tblPrEx>
          <w:tblCellMar>
            <w:top w:w="0" w:type="dxa"/>
            <w:bottom w:w="0" w:type="dxa"/>
          </w:tblCellMar>
        </w:tblPrEx>
        <w:trPr>
          <w:cantSplit/>
          <w:trHeight w:val="560"/>
        </w:trPr>
        <w:tc>
          <w:tcPr>
            <w:tcW w:w="700" w:type="dxa"/>
            <w:tcMar>
              <w:top w:w="0" w:type="dxa"/>
              <w:bottom w:w="0" w:type="dxa"/>
            </w:tcMar>
            <w:vAlign w:val="center"/>
          </w:tcPr>
          <w:p w14:paraId="7B1BC2BB" w14:textId="77777777" w:rsidR="00BB0B35" w:rsidRDefault="00000000">
            <w:pPr>
              <w:keepNext/>
              <w:keepLines/>
              <w:spacing w:after="0" w:line="240" w:lineRule="auto"/>
            </w:pPr>
            <w:r>
              <w:rPr>
                <w:sz w:val="18"/>
              </w:rPr>
              <w:t>3431</w:t>
            </w:r>
          </w:p>
        </w:tc>
        <w:tc>
          <w:tcPr>
            <w:tcW w:w="3180" w:type="dxa"/>
            <w:tcMar>
              <w:top w:w="0" w:type="dxa"/>
              <w:bottom w:w="0" w:type="dxa"/>
            </w:tcMar>
            <w:vAlign w:val="center"/>
          </w:tcPr>
          <w:p w14:paraId="730A8C6C" w14:textId="77777777" w:rsidR="00BB0B35"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76B9FB40" w14:textId="77777777" w:rsidR="00BB0B35" w:rsidRDefault="00000000">
            <w:pPr>
              <w:keepNext/>
              <w:keepLines/>
              <w:spacing w:after="0" w:line="240" w:lineRule="auto"/>
            </w:pPr>
            <w:r>
              <w:rPr>
                <w:sz w:val="18"/>
              </w:rPr>
              <w:t>3431</w:t>
            </w:r>
          </w:p>
        </w:tc>
        <w:tc>
          <w:tcPr>
            <w:tcW w:w="1860" w:type="dxa"/>
            <w:tcMar>
              <w:top w:w="0" w:type="dxa"/>
              <w:bottom w:w="0" w:type="dxa"/>
            </w:tcMar>
            <w:vAlign w:val="center"/>
          </w:tcPr>
          <w:p w14:paraId="57E8B55E" w14:textId="77777777" w:rsidR="00BB0B35" w:rsidRDefault="00000000">
            <w:pPr>
              <w:keepNext/>
              <w:keepLines/>
              <w:spacing w:after="0" w:line="240" w:lineRule="auto"/>
              <w:jc w:val="right"/>
            </w:pPr>
            <w:r>
              <w:rPr>
                <w:sz w:val="18"/>
              </w:rPr>
              <w:t>8.639,63</w:t>
            </w:r>
          </w:p>
        </w:tc>
        <w:tc>
          <w:tcPr>
            <w:tcW w:w="1860" w:type="dxa"/>
            <w:tcMar>
              <w:top w:w="0" w:type="dxa"/>
              <w:bottom w:w="0" w:type="dxa"/>
            </w:tcMar>
            <w:vAlign w:val="center"/>
          </w:tcPr>
          <w:p w14:paraId="1582BF60" w14:textId="77777777" w:rsidR="00BB0B35" w:rsidRDefault="00000000">
            <w:pPr>
              <w:keepNext/>
              <w:keepLines/>
              <w:spacing w:after="0" w:line="240" w:lineRule="auto"/>
              <w:jc w:val="right"/>
            </w:pPr>
            <w:r>
              <w:rPr>
                <w:sz w:val="18"/>
              </w:rPr>
              <w:t>17.238,28</w:t>
            </w:r>
          </w:p>
        </w:tc>
        <w:tc>
          <w:tcPr>
            <w:tcW w:w="700" w:type="dxa"/>
            <w:tcMar>
              <w:top w:w="0" w:type="dxa"/>
              <w:bottom w:w="0" w:type="dxa"/>
            </w:tcMar>
            <w:vAlign w:val="center"/>
          </w:tcPr>
          <w:p w14:paraId="53F492C0" w14:textId="77777777" w:rsidR="00BB0B35" w:rsidRDefault="00000000">
            <w:pPr>
              <w:keepNext/>
              <w:keepLines/>
              <w:spacing w:after="0" w:line="240" w:lineRule="auto"/>
              <w:jc w:val="right"/>
            </w:pPr>
            <w:r>
              <w:rPr>
                <w:sz w:val="18"/>
              </w:rPr>
              <w:t>199,5</w:t>
            </w:r>
          </w:p>
        </w:tc>
      </w:tr>
    </w:tbl>
    <w:p w14:paraId="11C37F7A" w14:textId="77777777" w:rsidR="00BB0B35" w:rsidRDefault="00BB0B35">
      <w:pPr>
        <w:spacing w:after="0"/>
      </w:pPr>
    </w:p>
    <w:p w14:paraId="13FE1F19" w14:textId="77777777" w:rsidR="00BB0B35" w:rsidRDefault="00000000">
      <w:pPr>
        <w:spacing w:line="240" w:lineRule="auto"/>
        <w:jc w:val="both"/>
      </w:pPr>
      <w:r>
        <w:t>U odnosu na prethodnu godinu zabilježeno je povećanje rashoda za bankarske usluge. Povećanje je rezultat aneksa ugovora s bankama i ugovaranja novih kreditnih aranžmana, što je dovelo do većih naknada i provizija za obavljene bankarske usluge.</w:t>
      </w:r>
    </w:p>
    <w:p w14:paraId="16FBC944" w14:textId="77777777" w:rsidR="00BB0B35" w:rsidRDefault="00BB0B35"/>
    <w:p w14:paraId="5464FE9C" w14:textId="77777777" w:rsidR="00BB0B35"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3AAFB0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887665"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32E4B9"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7D537D"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F8CACA"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885BD6"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37D9EA" w14:textId="77777777" w:rsidR="00BB0B35" w:rsidRDefault="00000000">
            <w:pPr>
              <w:keepNext/>
              <w:keepLines/>
              <w:spacing w:after="0" w:line="240" w:lineRule="auto"/>
              <w:jc w:val="center"/>
            </w:pPr>
            <w:r>
              <w:rPr>
                <w:b/>
                <w:sz w:val="18"/>
              </w:rPr>
              <w:t>Indeks (%)</w:t>
            </w:r>
          </w:p>
        </w:tc>
      </w:tr>
      <w:tr w:rsidR="00BB0B35" w14:paraId="7F3703E9" w14:textId="77777777">
        <w:tblPrEx>
          <w:tblCellMar>
            <w:top w:w="0" w:type="dxa"/>
            <w:bottom w:w="0" w:type="dxa"/>
          </w:tblCellMar>
        </w:tblPrEx>
        <w:trPr>
          <w:cantSplit/>
          <w:trHeight w:val="560"/>
        </w:trPr>
        <w:tc>
          <w:tcPr>
            <w:tcW w:w="700" w:type="dxa"/>
            <w:tcMar>
              <w:top w:w="0" w:type="dxa"/>
              <w:bottom w:w="0" w:type="dxa"/>
            </w:tcMar>
            <w:vAlign w:val="center"/>
          </w:tcPr>
          <w:p w14:paraId="0106F48A" w14:textId="77777777" w:rsidR="00BB0B35" w:rsidRDefault="00000000">
            <w:pPr>
              <w:keepNext/>
              <w:keepLines/>
              <w:spacing w:after="0" w:line="240" w:lineRule="auto"/>
            </w:pPr>
            <w:r>
              <w:rPr>
                <w:sz w:val="18"/>
              </w:rPr>
              <w:t>352</w:t>
            </w:r>
          </w:p>
        </w:tc>
        <w:tc>
          <w:tcPr>
            <w:tcW w:w="3180" w:type="dxa"/>
            <w:tcMar>
              <w:top w:w="0" w:type="dxa"/>
              <w:bottom w:w="0" w:type="dxa"/>
            </w:tcMar>
            <w:vAlign w:val="center"/>
          </w:tcPr>
          <w:p w14:paraId="02DFF01C" w14:textId="77777777" w:rsidR="00BB0B35"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640B0876" w14:textId="77777777" w:rsidR="00BB0B35" w:rsidRDefault="00000000">
            <w:pPr>
              <w:keepNext/>
              <w:keepLines/>
              <w:spacing w:after="0" w:line="240" w:lineRule="auto"/>
            </w:pPr>
            <w:r>
              <w:rPr>
                <w:sz w:val="18"/>
              </w:rPr>
              <w:t>352</w:t>
            </w:r>
          </w:p>
        </w:tc>
        <w:tc>
          <w:tcPr>
            <w:tcW w:w="1860" w:type="dxa"/>
            <w:tcMar>
              <w:top w:w="0" w:type="dxa"/>
              <w:bottom w:w="0" w:type="dxa"/>
            </w:tcMar>
            <w:vAlign w:val="center"/>
          </w:tcPr>
          <w:p w14:paraId="1650753D" w14:textId="77777777" w:rsidR="00BB0B35" w:rsidRDefault="00000000">
            <w:pPr>
              <w:keepNext/>
              <w:keepLines/>
              <w:spacing w:after="0" w:line="240" w:lineRule="auto"/>
              <w:jc w:val="right"/>
            </w:pPr>
            <w:r>
              <w:rPr>
                <w:sz w:val="18"/>
              </w:rPr>
              <w:t>28.200,55</w:t>
            </w:r>
          </w:p>
        </w:tc>
        <w:tc>
          <w:tcPr>
            <w:tcW w:w="1860" w:type="dxa"/>
            <w:tcMar>
              <w:top w:w="0" w:type="dxa"/>
              <w:bottom w:w="0" w:type="dxa"/>
            </w:tcMar>
            <w:vAlign w:val="center"/>
          </w:tcPr>
          <w:p w14:paraId="27AE72A3" w14:textId="77777777" w:rsidR="00BB0B35" w:rsidRDefault="00000000">
            <w:pPr>
              <w:keepNext/>
              <w:keepLines/>
              <w:spacing w:after="0" w:line="240" w:lineRule="auto"/>
              <w:jc w:val="right"/>
            </w:pPr>
            <w:r>
              <w:rPr>
                <w:sz w:val="18"/>
              </w:rPr>
              <w:t>67.071,12</w:t>
            </w:r>
          </w:p>
        </w:tc>
        <w:tc>
          <w:tcPr>
            <w:tcW w:w="700" w:type="dxa"/>
            <w:tcMar>
              <w:top w:w="0" w:type="dxa"/>
              <w:bottom w:w="0" w:type="dxa"/>
            </w:tcMar>
            <w:vAlign w:val="center"/>
          </w:tcPr>
          <w:p w14:paraId="6A70AA02" w14:textId="77777777" w:rsidR="00BB0B35" w:rsidRDefault="00000000">
            <w:pPr>
              <w:keepNext/>
              <w:keepLines/>
              <w:spacing w:after="0" w:line="240" w:lineRule="auto"/>
              <w:jc w:val="right"/>
            </w:pPr>
            <w:r>
              <w:rPr>
                <w:sz w:val="18"/>
              </w:rPr>
              <w:t>237,8</w:t>
            </w:r>
          </w:p>
        </w:tc>
      </w:tr>
    </w:tbl>
    <w:p w14:paraId="7C9E0524" w14:textId="77777777" w:rsidR="00BB0B35" w:rsidRDefault="00BB0B35">
      <w:pPr>
        <w:spacing w:after="0"/>
      </w:pPr>
    </w:p>
    <w:p w14:paraId="55382DE3" w14:textId="77777777" w:rsidR="00BB0B35" w:rsidRDefault="00000000">
      <w:pPr>
        <w:spacing w:line="240" w:lineRule="auto"/>
        <w:jc w:val="both"/>
      </w:pPr>
      <w:r>
        <w:t>U odnosu na prethodnu godinu zabilježeno je povećanje rashoda za subvencije. Povećanje je rezultat rasta ekonomske cijene usluga u privatnim dječjim vrtićima, obrtima i čuvaonicama za smještaj djece, što je dovelo do potrebe za većim iznosima subvencija kako bi se osigurala pristupačnost usluga roditeljima i djeci.</w:t>
      </w:r>
    </w:p>
    <w:p w14:paraId="67454863" w14:textId="77777777" w:rsidR="00BB0B35" w:rsidRDefault="00BB0B35"/>
    <w:p w14:paraId="67F6DF85" w14:textId="77777777" w:rsidR="00BB0B35"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61706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E9DE31"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FDAE5B"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116A783"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2506E3"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85F215"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A4CB46" w14:textId="77777777" w:rsidR="00BB0B35" w:rsidRDefault="00000000">
            <w:pPr>
              <w:keepNext/>
              <w:keepLines/>
              <w:spacing w:after="0" w:line="240" w:lineRule="auto"/>
              <w:jc w:val="center"/>
            </w:pPr>
            <w:r>
              <w:rPr>
                <w:b/>
                <w:sz w:val="18"/>
              </w:rPr>
              <w:t>Indeks (%)</w:t>
            </w:r>
          </w:p>
        </w:tc>
      </w:tr>
      <w:tr w:rsidR="00BB0B35" w14:paraId="77135C3D" w14:textId="77777777">
        <w:tblPrEx>
          <w:tblCellMar>
            <w:top w:w="0" w:type="dxa"/>
            <w:bottom w:w="0" w:type="dxa"/>
          </w:tblCellMar>
        </w:tblPrEx>
        <w:trPr>
          <w:cantSplit/>
          <w:trHeight w:val="560"/>
        </w:trPr>
        <w:tc>
          <w:tcPr>
            <w:tcW w:w="700" w:type="dxa"/>
            <w:tcMar>
              <w:top w:w="0" w:type="dxa"/>
              <w:bottom w:w="0" w:type="dxa"/>
            </w:tcMar>
            <w:vAlign w:val="center"/>
          </w:tcPr>
          <w:p w14:paraId="5C5CCDA8" w14:textId="77777777" w:rsidR="00BB0B35" w:rsidRDefault="00000000">
            <w:pPr>
              <w:keepNext/>
              <w:keepLines/>
              <w:spacing w:after="0" w:line="240" w:lineRule="auto"/>
            </w:pPr>
            <w:r>
              <w:rPr>
                <w:sz w:val="18"/>
              </w:rPr>
              <w:t>3631</w:t>
            </w:r>
          </w:p>
        </w:tc>
        <w:tc>
          <w:tcPr>
            <w:tcW w:w="3180" w:type="dxa"/>
            <w:tcMar>
              <w:top w:w="0" w:type="dxa"/>
              <w:bottom w:w="0" w:type="dxa"/>
            </w:tcMar>
            <w:vAlign w:val="center"/>
          </w:tcPr>
          <w:p w14:paraId="6F4A8560" w14:textId="77777777" w:rsidR="00BB0B35"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18EBA638" w14:textId="77777777" w:rsidR="00BB0B35" w:rsidRDefault="00000000">
            <w:pPr>
              <w:keepNext/>
              <w:keepLines/>
              <w:spacing w:after="0" w:line="240" w:lineRule="auto"/>
            </w:pPr>
            <w:r>
              <w:rPr>
                <w:sz w:val="18"/>
              </w:rPr>
              <w:t>3631</w:t>
            </w:r>
          </w:p>
        </w:tc>
        <w:tc>
          <w:tcPr>
            <w:tcW w:w="1860" w:type="dxa"/>
            <w:tcMar>
              <w:top w:w="0" w:type="dxa"/>
              <w:bottom w:w="0" w:type="dxa"/>
            </w:tcMar>
            <w:vAlign w:val="center"/>
          </w:tcPr>
          <w:p w14:paraId="23546D04" w14:textId="77777777" w:rsidR="00BB0B35" w:rsidRDefault="00000000">
            <w:pPr>
              <w:keepNext/>
              <w:keepLines/>
              <w:spacing w:after="0" w:line="240" w:lineRule="auto"/>
              <w:jc w:val="right"/>
            </w:pPr>
            <w:r>
              <w:rPr>
                <w:sz w:val="18"/>
              </w:rPr>
              <w:t>31.497,06</w:t>
            </w:r>
          </w:p>
        </w:tc>
        <w:tc>
          <w:tcPr>
            <w:tcW w:w="1860" w:type="dxa"/>
            <w:tcMar>
              <w:top w:w="0" w:type="dxa"/>
              <w:bottom w:w="0" w:type="dxa"/>
            </w:tcMar>
            <w:vAlign w:val="center"/>
          </w:tcPr>
          <w:p w14:paraId="78E6EE8B" w14:textId="77777777" w:rsidR="00BB0B35" w:rsidRDefault="00000000">
            <w:pPr>
              <w:keepNext/>
              <w:keepLines/>
              <w:spacing w:after="0" w:line="240" w:lineRule="auto"/>
              <w:jc w:val="right"/>
            </w:pPr>
            <w:r>
              <w:rPr>
                <w:sz w:val="18"/>
              </w:rPr>
              <w:t>89.159,01</w:t>
            </w:r>
          </w:p>
        </w:tc>
        <w:tc>
          <w:tcPr>
            <w:tcW w:w="700" w:type="dxa"/>
            <w:tcMar>
              <w:top w:w="0" w:type="dxa"/>
              <w:bottom w:w="0" w:type="dxa"/>
            </w:tcMar>
            <w:vAlign w:val="center"/>
          </w:tcPr>
          <w:p w14:paraId="4E5A3E42" w14:textId="77777777" w:rsidR="00BB0B35" w:rsidRDefault="00000000">
            <w:pPr>
              <w:keepNext/>
              <w:keepLines/>
              <w:spacing w:after="0" w:line="240" w:lineRule="auto"/>
              <w:jc w:val="right"/>
            </w:pPr>
            <w:r>
              <w:rPr>
                <w:sz w:val="18"/>
              </w:rPr>
              <w:t>283,1</w:t>
            </w:r>
          </w:p>
        </w:tc>
      </w:tr>
    </w:tbl>
    <w:p w14:paraId="3CC69070" w14:textId="77777777" w:rsidR="00BB0B35" w:rsidRDefault="00BB0B35">
      <w:pPr>
        <w:spacing w:after="0"/>
      </w:pPr>
    </w:p>
    <w:p w14:paraId="289FF154" w14:textId="77777777" w:rsidR="00BB0B35" w:rsidRDefault="00000000">
      <w:pPr>
        <w:spacing w:line="240" w:lineRule="auto"/>
        <w:jc w:val="both"/>
      </w:pPr>
      <w:r>
        <w:lastRenderedPageBreak/>
        <w:t>U odnosu na prethodnu godinu zabilježeno je povećanje rashoda za Javnu vatrogasnu postrojbu (JVP) Zabok.</w:t>
      </w:r>
    </w:p>
    <w:p w14:paraId="1AF9F8C9" w14:textId="77777777" w:rsidR="00BB0B35" w:rsidRDefault="00BB0B35"/>
    <w:p w14:paraId="02CA05A0" w14:textId="77777777" w:rsidR="00BB0B35"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14B6B78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466CFF"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7D02A02"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E8887D"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C8DD54"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DFC903"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2F6EB3" w14:textId="77777777" w:rsidR="00BB0B35" w:rsidRDefault="00000000">
            <w:pPr>
              <w:keepNext/>
              <w:keepLines/>
              <w:spacing w:after="0" w:line="240" w:lineRule="auto"/>
              <w:jc w:val="center"/>
            </w:pPr>
            <w:r>
              <w:rPr>
                <w:b/>
                <w:sz w:val="18"/>
              </w:rPr>
              <w:t>Indeks (%)</w:t>
            </w:r>
          </w:p>
        </w:tc>
      </w:tr>
      <w:tr w:rsidR="00BB0B35" w14:paraId="4E293A8C" w14:textId="77777777">
        <w:tblPrEx>
          <w:tblCellMar>
            <w:top w:w="0" w:type="dxa"/>
            <w:bottom w:w="0" w:type="dxa"/>
          </w:tblCellMar>
        </w:tblPrEx>
        <w:trPr>
          <w:cantSplit/>
          <w:trHeight w:val="560"/>
        </w:trPr>
        <w:tc>
          <w:tcPr>
            <w:tcW w:w="700" w:type="dxa"/>
            <w:tcMar>
              <w:top w:w="0" w:type="dxa"/>
              <w:bottom w:w="0" w:type="dxa"/>
            </w:tcMar>
            <w:vAlign w:val="center"/>
          </w:tcPr>
          <w:p w14:paraId="40AC4CB4" w14:textId="77777777" w:rsidR="00BB0B35" w:rsidRDefault="00000000">
            <w:pPr>
              <w:keepNext/>
              <w:keepLines/>
              <w:spacing w:after="0" w:line="240" w:lineRule="auto"/>
            </w:pPr>
            <w:r>
              <w:rPr>
                <w:sz w:val="18"/>
              </w:rPr>
              <w:t>3661</w:t>
            </w:r>
          </w:p>
        </w:tc>
        <w:tc>
          <w:tcPr>
            <w:tcW w:w="3180" w:type="dxa"/>
            <w:tcMar>
              <w:top w:w="0" w:type="dxa"/>
              <w:bottom w:w="0" w:type="dxa"/>
            </w:tcMar>
            <w:vAlign w:val="center"/>
          </w:tcPr>
          <w:p w14:paraId="2D075CE0" w14:textId="77777777" w:rsidR="00BB0B35"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0E82BBCB" w14:textId="77777777" w:rsidR="00BB0B35" w:rsidRDefault="00000000">
            <w:pPr>
              <w:keepNext/>
              <w:keepLines/>
              <w:spacing w:after="0" w:line="240" w:lineRule="auto"/>
            </w:pPr>
            <w:r>
              <w:rPr>
                <w:sz w:val="18"/>
              </w:rPr>
              <w:t>3661</w:t>
            </w:r>
          </w:p>
        </w:tc>
        <w:tc>
          <w:tcPr>
            <w:tcW w:w="1860" w:type="dxa"/>
            <w:tcMar>
              <w:top w:w="0" w:type="dxa"/>
              <w:bottom w:w="0" w:type="dxa"/>
            </w:tcMar>
            <w:vAlign w:val="center"/>
          </w:tcPr>
          <w:p w14:paraId="486B19FC" w14:textId="77777777" w:rsidR="00BB0B35" w:rsidRDefault="00000000">
            <w:pPr>
              <w:keepNext/>
              <w:keepLines/>
              <w:spacing w:after="0" w:line="240" w:lineRule="auto"/>
              <w:jc w:val="right"/>
            </w:pPr>
            <w:r>
              <w:rPr>
                <w:sz w:val="18"/>
              </w:rPr>
              <w:t>25.072,76</w:t>
            </w:r>
          </w:p>
        </w:tc>
        <w:tc>
          <w:tcPr>
            <w:tcW w:w="1860" w:type="dxa"/>
            <w:tcMar>
              <w:top w:w="0" w:type="dxa"/>
              <w:bottom w:w="0" w:type="dxa"/>
            </w:tcMar>
            <w:vAlign w:val="center"/>
          </w:tcPr>
          <w:p w14:paraId="4FD0BE13" w14:textId="77777777" w:rsidR="00BB0B35" w:rsidRDefault="00000000">
            <w:pPr>
              <w:keepNext/>
              <w:keepLines/>
              <w:spacing w:after="0" w:line="240" w:lineRule="auto"/>
              <w:jc w:val="right"/>
            </w:pPr>
            <w:r>
              <w:rPr>
                <w:sz w:val="18"/>
              </w:rPr>
              <w:t>9.440,53</w:t>
            </w:r>
          </w:p>
        </w:tc>
        <w:tc>
          <w:tcPr>
            <w:tcW w:w="700" w:type="dxa"/>
            <w:tcMar>
              <w:top w:w="0" w:type="dxa"/>
              <w:bottom w:w="0" w:type="dxa"/>
            </w:tcMar>
            <w:vAlign w:val="center"/>
          </w:tcPr>
          <w:p w14:paraId="1618BD77" w14:textId="77777777" w:rsidR="00BB0B35" w:rsidRDefault="00000000">
            <w:pPr>
              <w:keepNext/>
              <w:keepLines/>
              <w:spacing w:after="0" w:line="240" w:lineRule="auto"/>
              <w:jc w:val="right"/>
            </w:pPr>
            <w:r>
              <w:rPr>
                <w:sz w:val="18"/>
              </w:rPr>
              <w:t>37,7</w:t>
            </w:r>
          </w:p>
        </w:tc>
      </w:tr>
    </w:tbl>
    <w:p w14:paraId="1EB7EF2B" w14:textId="77777777" w:rsidR="00BB0B35" w:rsidRDefault="00BB0B35">
      <w:pPr>
        <w:spacing w:after="0"/>
      </w:pPr>
    </w:p>
    <w:p w14:paraId="115F0417" w14:textId="77777777" w:rsidR="00BB0B35" w:rsidRDefault="00000000">
      <w:pPr>
        <w:spacing w:line="240" w:lineRule="auto"/>
        <w:jc w:val="both"/>
      </w:pPr>
      <w:r>
        <w:t>U odnosu na prethodnu godinu zabilježeno je smanjenje rashoda za sufinanciranje dječjih vrtića. Smanjenje je rezultat manjeg broja djece upisanih u javne vrtiće izvan Općine, što je dovelo do smanjenih iznosa potrebnih za sufinanciranje boravka djece u vrtićima.</w:t>
      </w:r>
    </w:p>
    <w:p w14:paraId="052C9411" w14:textId="77777777" w:rsidR="00BB0B35" w:rsidRDefault="00BB0B35"/>
    <w:p w14:paraId="1A38FC03" w14:textId="77777777" w:rsidR="00BB0B35" w:rsidRDefault="00000000">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42FF1CF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28BC89"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0D58527"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61D12D"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A2AB66"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965228"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DA83CC" w14:textId="77777777" w:rsidR="00BB0B35" w:rsidRDefault="00000000">
            <w:pPr>
              <w:keepNext/>
              <w:keepLines/>
              <w:spacing w:after="0" w:line="240" w:lineRule="auto"/>
              <w:jc w:val="center"/>
            </w:pPr>
            <w:r>
              <w:rPr>
                <w:b/>
                <w:sz w:val="18"/>
              </w:rPr>
              <w:t>Indeks (%)</w:t>
            </w:r>
          </w:p>
        </w:tc>
      </w:tr>
      <w:tr w:rsidR="00BB0B35" w14:paraId="23AD4CF8" w14:textId="77777777">
        <w:tblPrEx>
          <w:tblCellMar>
            <w:top w:w="0" w:type="dxa"/>
            <w:bottom w:w="0" w:type="dxa"/>
          </w:tblCellMar>
        </w:tblPrEx>
        <w:trPr>
          <w:cantSplit/>
          <w:trHeight w:val="560"/>
        </w:trPr>
        <w:tc>
          <w:tcPr>
            <w:tcW w:w="700" w:type="dxa"/>
            <w:tcMar>
              <w:top w:w="0" w:type="dxa"/>
              <w:bottom w:w="0" w:type="dxa"/>
            </w:tcMar>
            <w:vAlign w:val="center"/>
          </w:tcPr>
          <w:p w14:paraId="50066939" w14:textId="77777777" w:rsidR="00BB0B35" w:rsidRDefault="00000000">
            <w:pPr>
              <w:keepNext/>
              <w:keepLines/>
              <w:spacing w:after="0" w:line="240" w:lineRule="auto"/>
            </w:pPr>
            <w:r>
              <w:rPr>
                <w:sz w:val="18"/>
              </w:rPr>
              <w:t>3672</w:t>
            </w:r>
          </w:p>
        </w:tc>
        <w:tc>
          <w:tcPr>
            <w:tcW w:w="3180" w:type="dxa"/>
            <w:tcMar>
              <w:top w:w="0" w:type="dxa"/>
              <w:bottom w:w="0" w:type="dxa"/>
            </w:tcMar>
            <w:vAlign w:val="center"/>
          </w:tcPr>
          <w:p w14:paraId="20FF8C78" w14:textId="77777777" w:rsidR="00BB0B35"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06BCAC7E" w14:textId="77777777" w:rsidR="00BB0B35" w:rsidRDefault="00000000">
            <w:pPr>
              <w:keepNext/>
              <w:keepLines/>
              <w:spacing w:after="0" w:line="240" w:lineRule="auto"/>
            </w:pPr>
            <w:r>
              <w:rPr>
                <w:sz w:val="18"/>
              </w:rPr>
              <w:t>3672</w:t>
            </w:r>
          </w:p>
        </w:tc>
        <w:tc>
          <w:tcPr>
            <w:tcW w:w="1860" w:type="dxa"/>
            <w:tcMar>
              <w:top w:w="0" w:type="dxa"/>
              <w:bottom w:w="0" w:type="dxa"/>
            </w:tcMar>
            <w:vAlign w:val="center"/>
          </w:tcPr>
          <w:p w14:paraId="0F320989" w14:textId="77777777" w:rsidR="00BB0B35" w:rsidRDefault="00000000">
            <w:pPr>
              <w:keepNext/>
              <w:keepLines/>
              <w:spacing w:after="0" w:line="240" w:lineRule="auto"/>
              <w:jc w:val="right"/>
            </w:pPr>
            <w:r>
              <w:rPr>
                <w:sz w:val="18"/>
              </w:rPr>
              <w:t>315.149,63</w:t>
            </w:r>
          </w:p>
        </w:tc>
        <w:tc>
          <w:tcPr>
            <w:tcW w:w="1860" w:type="dxa"/>
            <w:tcMar>
              <w:top w:w="0" w:type="dxa"/>
              <w:bottom w:w="0" w:type="dxa"/>
            </w:tcMar>
            <w:vAlign w:val="center"/>
          </w:tcPr>
          <w:p w14:paraId="0DA4833F" w14:textId="77777777" w:rsidR="00BB0B35" w:rsidRDefault="00000000">
            <w:pPr>
              <w:keepNext/>
              <w:keepLines/>
              <w:spacing w:after="0" w:line="240" w:lineRule="auto"/>
              <w:jc w:val="right"/>
            </w:pPr>
            <w:r>
              <w:rPr>
                <w:sz w:val="18"/>
              </w:rPr>
              <w:t>409.057,83</w:t>
            </w:r>
          </w:p>
        </w:tc>
        <w:tc>
          <w:tcPr>
            <w:tcW w:w="700" w:type="dxa"/>
            <w:tcMar>
              <w:top w:w="0" w:type="dxa"/>
              <w:bottom w:w="0" w:type="dxa"/>
            </w:tcMar>
            <w:vAlign w:val="center"/>
          </w:tcPr>
          <w:p w14:paraId="7B4BBD62" w14:textId="77777777" w:rsidR="00BB0B35" w:rsidRDefault="00000000">
            <w:pPr>
              <w:keepNext/>
              <w:keepLines/>
              <w:spacing w:after="0" w:line="240" w:lineRule="auto"/>
              <w:jc w:val="right"/>
            </w:pPr>
            <w:r>
              <w:rPr>
                <w:sz w:val="18"/>
              </w:rPr>
              <w:t>129,8</w:t>
            </w:r>
          </w:p>
        </w:tc>
      </w:tr>
    </w:tbl>
    <w:p w14:paraId="4A6E7D04" w14:textId="77777777" w:rsidR="00BB0B35" w:rsidRDefault="00BB0B35">
      <w:pPr>
        <w:spacing w:after="0"/>
      </w:pPr>
    </w:p>
    <w:p w14:paraId="0BBEE1C4" w14:textId="77777777" w:rsidR="00BB0B35" w:rsidRDefault="00000000">
      <w:pPr>
        <w:spacing w:line="240" w:lineRule="auto"/>
        <w:jc w:val="both"/>
      </w:pPr>
      <w:r>
        <w:t>U odnosu na prethodnu godinu zabilježeno je povećanje prijenosa proračunskom korisniku – dječjem vrtiću Jurek za sufinanciranje smještaja djece, pri čemu je visina prijenosa određena prema stvarnom broju upisane djece i ugovorenim cijenama smještaja.</w:t>
      </w:r>
    </w:p>
    <w:p w14:paraId="34E7D17A" w14:textId="77777777" w:rsidR="00BB0B35" w:rsidRDefault="00BB0B35"/>
    <w:p w14:paraId="3C5C14C8" w14:textId="77777777" w:rsidR="00BB0B35"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5942BC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95FFDE"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85BEDE"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F80E9C"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5546D9"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8BB3F2"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831ED5" w14:textId="77777777" w:rsidR="00BB0B35" w:rsidRDefault="00000000">
            <w:pPr>
              <w:keepNext/>
              <w:keepLines/>
              <w:spacing w:after="0" w:line="240" w:lineRule="auto"/>
              <w:jc w:val="center"/>
            </w:pPr>
            <w:r>
              <w:rPr>
                <w:b/>
                <w:sz w:val="18"/>
              </w:rPr>
              <w:t>Indeks (%)</w:t>
            </w:r>
          </w:p>
        </w:tc>
      </w:tr>
      <w:tr w:rsidR="00BB0B35" w14:paraId="0C988EE0" w14:textId="77777777">
        <w:tblPrEx>
          <w:tblCellMar>
            <w:top w:w="0" w:type="dxa"/>
            <w:bottom w:w="0" w:type="dxa"/>
          </w:tblCellMar>
        </w:tblPrEx>
        <w:trPr>
          <w:cantSplit/>
          <w:trHeight w:val="560"/>
        </w:trPr>
        <w:tc>
          <w:tcPr>
            <w:tcW w:w="700" w:type="dxa"/>
            <w:tcMar>
              <w:top w:w="0" w:type="dxa"/>
              <w:bottom w:w="0" w:type="dxa"/>
            </w:tcMar>
            <w:vAlign w:val="center"/>
          </w:tcPr>
          <w:p w14:paraId="7033381E" w14:textId="77777777" w:rsidR="00BB0B35" w:rsidRDefault="00000000">
            <w:pPr>
              <w:keepNext/>
              <w:keepLines/>
              <w:spacing w:after="0" w:line="240" w:lineRule="auto"/>
            </w:pPr>
            <w:r>
              <w:rPr>
                <w:sz w:val="18"/>
              </w:rPr>
              <w:t>3811</w:t>
            </w:r>
          </w:p>
        </w:tc>
        <w:tc>
          <w:tcPr>
            <w:tcW w:w="3180" w:type="dxa"/>
            <w:tcMar>
              <w:top w:w="0" w:type="dxa"/>
              <w:bottom w:w="0" w:type="dxa"/>
            </w:tcMar>
            <w:vAlign w:val="center"/>
          </w:tcPr>
          <w:p w14:paraId="77FCDB38" w14:textId="77777777" w:rsidR="00BB0B35" w:rsidRDefault="00000000">
            <w:pPr>
              <w:keepNext/>
              <w:keepLines/>
              <w:spacing w:after="0" w:line="240" w:lineRule="auto"/>
            </w:pPr>
            <w:r>
              <w:rPr>
                <w:sz w:val="18"/>
              </w:rPr>
              <w:t>Tekuće donacije u novcu</w:t>
            </w:r>
          </w:p>
        </w:tc>
        <w:tc>
          <w:tcPr>
            <w:tcW w:w="700" w:type="dxa"/>
            <w:tcMar>
              <w:top w:w="0" w:type="dxa"/>
              <w:bottom w:w="0" w:type="dxa"/>
            </w:tcMar>
            <w:vAlign w:val="center"/>
          </w:tcPr>
          <w:p w14:paraId="3A72EB28" w14:textId="77777777" w:rsidR="00BB0B35" w:rsidRDefault="00000000">
            <w:pPr>
              <w:keepNext/>
              <w:keepLines/>
              <w:spacing w:after="0" w:line="240" w:lineRule="auto"/>
            </w:pPr>
            <w:r>
              <w:rPr>
                <w:sz w:val="18"/>
              </w:rPr>
              <w:t>3811</w:t>
            </w:r>
          </w:p>
        </w:tc>
        <w:tc>
          <w:tcPr>
            <w:tcW w:w="1860" w:type="dxa"/>
            <w:tcMar>
              <w:top w:w="0" w:type="dxa"/>
              <w:bottom w:w="0" w:type="dxa"/>
            </w:tcMar>
            <w:vAlign w:val="center"/>
          </w:tcPr>
          <w:p w14:paraId="65B42217" w14:textId="77777777" w:rsidR="00BB0B35" w:rsidRDefault="00000000">
            <w:pPr>
              <w:keepNext/>
              <w:keepLines/>
              <w:spacing w:after="0" w:line="240" w:lineRule="auto"/>
              <w:jc w:val="right"/>
            </w:pPr>
            <w:r>
              <w:rPr>
                <w:sz w:val="18"/>
              </w:rPr>
              <w:t>152.775,45</w:t>
            </w:r>
          </w:p>
        </w:tc>
        <w:tc>
          <w:tcPr>
            <w:tcW w:w="1860" w:type="dxa"/>
            <w:tcMar>
              <w:top w:w="0" w:type="dxa"/>
              <w:bottom w:w="0" w:type="dxa"/>
            </w:tcMar>
            <w:vAlign w:val="center"/>
          </w:tcPr>
          <w:p w14:paraId="4A8CADE9" w14:textId="77777777" w:rsidR="00BB0B35" w:rsidRDefault="00000000">
            <w:pPr>
              <w:keepNext/>
              <w:keepLines/>
              <w:spacing w:after="0" w:line="240" w:lineRule="auto"/>
              <w:jc w:val="right"/>
            </w:pPr>
            <w:r>
              <w:rPr>
                <w:sz w:val="18"/>
              </w:rPr>
              <w:t>286.373,78</w:t>
            </w:r>
          </w:p>
        </w:tc>
        <w:tc>
          <w:tcPr>
            <w:tcW w:w="700" w:type="dxa"/>
            <w:tcMar>
              <w:top w:w="0" w:type="dxa"/>
              <w:bottom w:w="0" w:type="dxa"/>
            </w:tcMar>
            <w:vAlign w:val="center"/>
          </w:tcPr>
          <w:p w14:paraId="11F8B085" w14:textId="77777777" w:rsidR="00BB0B35" w:rsidRDefault="00000000">
            <w:pPr>
              <w:keepNext/>
              <w:keepLines/>
              <w:spacing w:after="0" w:line="240" w:lineRule="auto"/>
              <w:jc w:val="right"/>
            </w:pPr>
            <w:r>
              <w:rPr>
                <w:sz w:val="18"/>
              </w:rPr>
              <w:t>187,4</w:t>
            </w:r>
          </w:p>
        </w:tc>
      </w:tr>
    </w:tbl>
    <w:p w14:paraId="53ADCF76" w14:textId="77777777" w:rsidR="00BB0B35" w:rsidRDefault="00BB0B35">
      <w:pPr>
        <w:spacing w:after="0"/>
      </w:pPr>
    </w:p>
    <w:p w14:paraId="4DFCC286" w14:textId="77777777" w:rsidR="00BB0B35" w:rsidRDefault="00000000">
      <w:pPr>
        <w:spacing w:line="240" w:lineRule="auto"/>
        <w:jc w:val="both"/>
      </w:pPr>
      <w:r>
        <w:t>U odnosu na prethodnu godinu zabilježeno je povećanje rashoda za tekuće donacije. Povećanje je rezultat većih izdvajanja Općine za financiranje programa i projekata koje provode udruge na području Općine Gornja Stubica.</w:t>
      </w:r>
    </w:p>
    <w:p w14:paraId="74BF74A7" w14:textId="77777777" w:rsidR="00BB0B35" w:rsidRDefault="00BB0B35"/>
    <w:p w14:paraId="6FEB3309" w14:textId="77777777" w:rsidR="00BB0B35"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6D4ED01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1D097"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F7BEF20"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914FED"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B424DF"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6F73689"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F3F01A" w14:textId="77777777" w:rsidR="00BB0B35" w:rsidRDefault="00000000">
            <w:pPr>
              <w:keepNext/>
              <w:keepLines/>
              <w:spacing w:after="0" w:line="240" w:lineRule="auto"/>
              <w:jc w:val="center"/>
            </w:pPr>
            <w:r>
              <w:rPr>
                <w:b/>
                <w:sz w:val="18"/>
              </w:rPr>
              <w:t>Indeks (%)</w:t>
            </w:r>
          </w:p>
        </w:tc>
      </w:tr>
      <w:tr w:rsidR="00BB0B35" w14:paraId="085B4517" w14:textId="77777777">
        <w:tblPrEx>
          <w:tblCellMar>
            <w:top w:w="0" w:type="dxa"/>
            <w:bottom w:w="0" w:type="dxa"/>
          </w:tblCellMar>
        </w:tblPrEx>
        <w:trPr>
          <w:cantSplit/>
          <w:trHeight w:val="560"/>
        </w:trPr>
        <w:tc>
          <w:tcPr>
            <w:tcW w:w="700" w:type="dxa"/>
            <w:tcMar>
              <w:top w:w="0" w:type="dxa"/>
              <w:bottom w:w="0" w:type="dxa"/>
            </w:tcMar>
            <w:vAlign w:val="center"/>
          </w:tcPr>
          <w:p w14:paraId="0392CAFF" w14:textId="77777777" w:rsidR="00BB0B35" w:rsidRDefault="00000000">
            <w:pPr>
              <w:keepNext/>
              <w:keepLines/>
              <w:spacing w:after="0" w:line="240" w:lineRule="auto"/>
            </w:pPr>
            <w:r>
              <w:rPr>
                <w:sz w:val="18"/>
              </w:rPr>
              <w:t>3821</w:t>
            </w:r>
          </w:p>
        </w:tc>
        <w:tc>
          <w:tcPr>
            <w:tcW w:w="3180" w:type="dxa"/>
            <w:tcMar>
              <w:top w:w="0" w:type="dxa"/>
              <w:bottom w:w="0" w:type="dxa"/>
            </w:tcMar>
            <w:vAlign w:val="center"/>
          </w:tcPr>
          <w:p w14:paraId="31823FD3" w14:textId="77777777" w:rsidR="00BB0B35" w:rsidRDefault="00000000">
            <w:pPr>
              <w:keepNext/>
              <w:keepLines/>
              <w:spacing w:after="0" w:line="240" w:lineRule="auto"/>
            </w:pPr>
            <w:r>
              <w:rPr>
                <w:sz w:val="18"/>
              </w:rPr>
              <w:t>Kapitalne donacije neprofitnim organizacijama</w:t>
            </w:r>
          </w:p>
        </w:tc>
        <w:tc>
          <w:tcPr>
            <w:tcW w:w="700" w:type="dxa"/>
            <w:tcMar>
              <w:top w:w="0" w:type="dxa"/>
              <w:bottom w:w="0" w:type="dxa"/>
            </w:tcMar>
            <w:vAlign w:val="center"/>
          </w:tcPr>
          <w:p w14:paraId="6CD75B6A" w14:textId="77777777" w:rsidR="00BB0B35" w:rsidRDefault="00000000">
            <w:pPr>
              <w:keepNext/>
              <w:keepLines/>
              <w:spacing w:after="0" w:line="240" w:lineRule="auto"/>
            </w:pPr>
            <w:r>
              <w:rPr>
                <w:sz w:val="18"/>
              </w:rPr>
              <w:t>3821</w:t>
            </w:r>
          </w:p>
        </w:tc>
        <w:tc>
          <w:tcPr>
            <w:tcW w:w="1860" w:type="dxa"/>
            <w:tcMar>
              <w:top w:w="0" w:type="dxa"/>
              <w:bottom w:w="0" w:type="dxa"/>
            </w:tcMar>
            <w:vAlign w:val="center"/>
          </w:tcPr>
          <w:p w14:paraId="1CDAE294" w14:textId="77777777" w:rsidR="00BB0B35" w:rsidRDefault="00000000">
            <w:pPr>
              <w:keepNext/>
              <w:keepLines/>
              <w:spacing w:after="0" w:line="240" w:lineRule="auto"/>
              <w:jc w:val="right"/>
            </w:pPr>
            <w:r>
              <w:rPr>
                <w:sz w:val="18"/>
              </w:rPr>
              <w:t>0,00</w:t>
            </w:r>
          </w:p>
        </w:tc>
        <w:tc>
          <w:tcPr>
            <w:tcW w:w="1860" w:type="dxa"/>
            <w:tcMar>
              <w:top w:w="0" w:type="dxa"/>
              <w:bottom w:w="0" w:type="dxa"/>
            </w:tcMar>
            <w:vAlign w:val="center"/>
          </w:tcPr>
          <w:p w14:paraId="1432FEFE" w14:textId="77777777" w:rsidR="00BB0B35" w:rsidRDefault="00000000">
            <w:pPr>
              <w:keepNext/>
              <w:keepLines/>
              <w:spacing w:after="0" w:line="240" w:lineRule="auto"/>
              <w:jc w:val="right"/>
            </w:pPr>
            <w:r>
              <w:rPr>
                <w:sz w:val="18"/>
              </w:rPr>
              <w:t>43.750,00</w:t>
            </w:r>
          </w:p>
        </w:tc>
        <w:tc>
          <w:tcPr>
            <w:tcW w:w="700" w:type="dxa"/>
            <w:tcMar>
              <w:top w:w="0" w:type="dxa"/>
              <w:bottom w:w="0" w:type="dxa"/>
            </w:tcMar>
            <w:vAlign w:val="center"/>
          </w:tcPr>
          <w:p w14:paraId="036D04BC" w14:textId="77777777" w:rsidR="00BB0B35" w:rsidRDefault="00000000">
            <w:pPr>
              <w:keepNext/>
              <w:keepLines/>
              <w:spacing w:after="0" w:line="240" w:lineRule="auto"/>
              <w:jc w:val="right"/>
            </w:pPr>
            <w:r>
              <w:rPr>
                <w:sz w:val="18"/>
              </w:rPr>
              <w:t>-</w:t>
            </w:r>
          </w:p>
        </w:tc>
      </w:tr>
    </w:tbl>
    <w:p w14:paraId="30763DF3" w14:textId="77777777" w:rsidR="00BB0B35" w:rsidRDefault="00BB0B35">
      <w:pPr>
        <w:spacing w:after="0"/>
      </w:pPr>
    </w:p>
    <w:p w14:paraId="43336EC4" w14:textId="77777777" w:rsidR="00BB0B35" w:rsidRDefault="00000000">
      <w:pPr>
        <w:spacing w:line="240" w:lineRule="auto"/>
        <w:jc w:val="both"/>
      </w:pPr>
      <w:r>
        <w:lastRenderedPageBreak/>
        <w:t>U izvještajnom razdoblju tekuće godine isplaćena je kapitalna donacija DVD-u Šagudovec za sanaciju krovišta.</w:t>
      </w:r>
    </w:p>
    <w:p w14:paraId="272D26BA" w14:textId="77777777" w:rsidR="00BB0B35" w:rsidRDefault="00BB0B35"/>
    <w:p w14:paraId="0A337907" w14:textId="77777777" w:rsidR="00BB0B35"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5752D64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B6B1A5"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2C9F84F"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47C1CB"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E27372"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A73A910"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29C40C" w14:textId="77777777" w:rsidR="00BB0B35" w:rsidRDefault="00000000">
            <w:pPr>
              <w:keepNext/>
              <w:keepLines/>
              <w:spacing w:after="0" w:line="240" w:lineRule="auto"/>
              <w:jc w:val="center"/>
            </w:pPr>
            <w:r>
              <w:rPr>
                <w:b/>
                <w:sz w:val="18"/>
              </w:rPr>
              <w:t>Indeks (%)</w:t>
            </w:r>
          </w:p>
        </w:tc>
      </w:tr>
      <w:tr w:rsidR="00BB0B35" w14:paraId="1A62B097" w14:textId="77777777">
        <w:tblPrEx>
          <w:tblCellMar>
            <w:top w:w="0" w:type="dxa"/>
            <w:bottom w:w="0" w:type="dxa"/>
          </w:tblCellMar>
        </w:tblPrEx>
        <w:trPr>
          <w:cantSplit/>
          <w:trHeight w:val="560"/>
        </w:trPr>
        <w:tc>
          <w:tcPr>
            <w:tcW w:w="700" w:type="dxa"/>
            <w:tcMar>
              <w:top w:w="0" w:type="dxa"/>
              <w:bottom w:w="0" w:type="dxa"/>
            </w:tcMar>
            <w:vAlign w:val="center"/>
          </w:tcPr>
          <w:p w14:paraId="1FF42EED" w14:textId="77777777" w:rsidR="00BB0B35" w:rsidRDefault="00000000">
            <w:pPr>
              <w:keepNext/>
              <w:keepLines/>
              <w:spacing w:after="0" w:line="240" w:lineRule="auto"/>
            </w:pPr>
            <w:r>
              <w:rPr>
                <w:sz w:val="18"/>
              </w:rPr>
              <w:t>7111</w:t>
            </w:r>
          </w:p>
        </w:tc>
        <w:tc>
          <w:tcPr>
            <w:tcW w:w="3180" w:type="dxa"/>
            <w:tcMar>
              <w:top w:w="0" w:type="dxa"/>
              <w:bottom w:w="0" w:type="dxa"/>
            </w:tcMar>
            <w:vAlign w:val="center"/>
          </w:tcPr>
          <w:p w14:paraId="75B90399" w14:textId="77777777" w:rsidR="00BB0B35" w:rsidRDefault="00000000">
            <w:pPr>
              <w:keepNext/>
              <w:keepLines/>
              <w:spacing w:after="0" w:line="240" w:lineRule="auto"/>
            </w:pPr>
            <w:r>
              <w:rPr>
                <w:sz w:val="18"/>
              </w:rPr>
              <w:t>Zemljište</w:t>
            </w:r>
          </w:p>
        </w:tc>
        <w:tc>
          <w:tcPr>
            <w:tcW w:w="700" w:type="dxa"/>
            <w:tcMar>
              <w:top w:w="0" w:type="dxa"/>
              <w:bottom w:w="0" w:type="dxa"/>
            </w:tcMar>
            <w:vAlign w:val="center"/>
          </w:tcPr>
          <w:p w14:paraId="55CC0C0D" w14:textId="77777777" w:rsidR="00BB0B35" w:rsidRDefault="00000000">
            <w:pPr>
              <w:keepNext/>
              <w:keepLines/>
              <w:spacing w:after="0" w:line="240" w:lineRule="auto"/>
            </w:pPr>
            <w:r>
              <w:rPr>
                <w:sz w:val="18"/>
              </w:rPr>
              <w:t>7111</w:t>
            </w:r>
          </w:p>
        </w:tc>
        <w:tc>
          <w:tcPr>
            <w:tcW w:w="1860" w:type="dxa"/>
            <w:tcMar>
              <w:top w:w="0" w:type="dxa"/>
              <w:bottom w:w="0" w:type="dxa"/>
            </w:tcMar>
            <w:vAlign w:val="center"/>
          </w:tcPr>
          <w:p w14:paraId="0FF73826" w14:textId="77777777" w:rsidR="00BB0B35" w:rsidRDefault="00000000">
            <w:pPr>
              <w:keepNext/>
              <w:keepLines/>
              <w:spacing w:after="0" w:line="240" w:lineRule="auto"/>
              <w:jc w:val="right"/>
            </w:pPr>
            <w:r>
              <w:rPr>
                <w:sz w:val="18"/>
              </w:rPr>
              <w:t>0,00</w:t>
            </w:r>
          </w:p>
        </w:tc>
        <w:tc>
          <w:tcPr>
            <w:tcW w:w="1860" w:type="dxa"/>
            <w:tcMar>
              <w:top w:w="0" w:type="dxa"/>
              <w:bottom w:w="0" w:type="dxa"/>
            </w:tcMar>
            <w:vAlign w:val="center"/>
          </w:tcPr>
          <w:p w14:paraId="1A31D316" w14:textId="77777777" w:rsidR="00BB0B35" w:rsidRDefault="00000000">
            <w:pPr>
              <w:keepNext/>
              <w:keepLines/>
              <w:spacing w:after="0" w:line="240" w:lineRule="auto"/>
              <w:jc w:val="right"/>
            </w:pPr>
            <w:r>
              <w:rPr>
                <w:sz w:val="18"/>
              </w:rPr>
              <w:t>61.973,00</w:t>
            </w:r>
          </w:p>
        </w:tc>
        <w:tc>
          <w:tcPr>
            <w:tcW w:w="700" w:type="dxa"/>
            <w:tcMar>
              <w:top w:w="0" w:type="dxa"/>
              <w:bottom w:w="0" w:type="dxa"/>
            </w:tcMar>
            <w:vAlign w:val="center"/>
          </w:tcPr>
          <w:p w14:paraId="047BBF33" w14:textId="77777777" w:rsidR="00BB0B35" w:rsidRDefault="00000000">
            <w:pPr>
              <w:keepNext/>
              <w:keepLines/>
              <w:spacing w:after="0" w:line="240" w:lineRule="auto"/>
              <w:jc w:val="right"/>
            </w:pPr>
            <w:r>
              <w:rPr>
                <w:sz w:val="18"/>
              </w:rPr>
              <w:t>-</w:t>
            </w:r>
          </w:p>
        </w:tc>
      </w:tr>
    </w:tbl>
    <w:p w14:paraId="571D5903" w14:textId="77777777" w:rsidR="00BB0B35" w:rsidRDefault="00BB0B35">
      <w:pPr>
        <w:spacing w:after="0"/>
      </w:pPr>
    </w:p>
    <w:p w14:paraId="1BEC9EDC" w14:textId="77777777" w:rsidR="00BB0B35" w:rsidRDefault="00000000">
      <w:pPr>
        <w:spacing w:line="240" w:lineRule="auto"/>
        <w:jc w:val="both"/>
      </w:pPr>
      <w:r>
        <w:t>U odnosu na prethodnu godinu zabilježeno je povećanje prihoda od prodaje nefinancijske imovine. Povećanje je rezultat prodaje zemljišta na kojem će se graditi novi Dom zdravlja, čime je ostvaren jednokratni prihod za proračun Općine.</w:t>
      </w:r>
    </w:p>
    <w:p w14:paraId="5F971E6F" w14:textId="77777777" w:rsidR="00BB0B35" w:rsidRDefault="00BB0B35"/>
    <w:p w14:paraId="43777139" w14:textId="77777777" w:rsidR="00BB0B35"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7854F6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3F7CEF"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6A8C5E0"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BEF2D"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D37228"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CF3615"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5A9D64" w14:textId="77777777" w:rsidR="00BB0B35" w:rsidRDefault="00000000">
            <w:pPr>
              <w:keepNext/>
              <w:keepLines/>
              <w:spacing w:after="0" w:line="240" w:lineRule="auto"/>
              <w:jc w:val="center"/>
            </w:pPr>
            <w:r>
              <w:rPr>
                <w:b/>
                <w:sz w:val="18"/>
              </w:rPr>
              <w:t>Indeks (%)</w:t>
            </w:r>
          </w:p>
        </w:tc>
      </w:tr>
      <w:tr w:rsidR="00BB0B35" w14:paraId="2A6DD23F" w14:textId="77777777">
        <w:tblPrEx>
          <w:tblCellMar>
            <w:top w:w="0" w:type="dxa"/>
            <w:bottom w:w="0" w:type="dxa"/>
          </w:tblCellMar>
        </w:tblPrEx>
        <w:trPr>
          <w:cantSplit/>
          <w:trHeight w:val="560"/>
        </w:trPr>
        <w:tc>
          <w:tcPr>
            <w:tcW w:w="700" w:type="dxa"/>
            <w:tcMar>
              <w:top w:w="0" w:type="dxa"/>
              <w:bottom w:w="0" w:type="dxa"/>
            </w:tcMar>
            <w:vAlign w:val="center"/>
          </w:tcPr>
          <w:p w14:paraId="6E7D5E33" w14:textId="77777777" w:rsidR="00BB0B35" w:rsidRDefault="00000000">
            <w:pPr>
              <w:keepNext/>
              <w:keepLines/>
              <w:spacing w:after="0" w:line="240" w:lineRule="auto"/>
            </w:pPr>
            <w:r>
              <w:rPr>
                <w:sz w:val="18"/>
              </w:rPr>
              <w:t>4212</w:t>
            </w:r>
          </w:p>
        </w:tc>
        <w:tc>
          <w:tcPr>
            <w:tcW w:w="3180" w:type="dxa"/>
            <w:tcMar>
              <w:top w:w="0" w:type="dxa"/>
              <w:bottom w:w="0" w:type="dxa"/>
            </w:tcMar>
            <w:vAlign w:val="center"/>
          </w:tcPr>
          <w:p w14:paraId="5A93BEBD" w14:textId="77777777" w:rsidR="00BB0B35" w:rsidRDefault="00000000">
            <w:pPr>
              <w:keepNext/>
              <w:keepLines/>
              <w:spacing w:after="0" w:line="240" w:lineRule="auto"/>
            </w:pPr>
            <w:r>
              <w:rPr>
                <w:sz w:val="18"/>
              </w:rPr>
              <w:t>Poslovni objekti</w:t>
            </w:r>
          </w:p>
        </w:tc>
        <w:tc>
          <w:tcPr>
            <w:tcW w:w="700" w:type="dxa"/>
            <w:tcMar>
              <w:top w:w="0" w:type="dxa"/>
              <w:bottom w:w="0" w:type="dxa"/>
            </w:tcMar>
            <w:vAlign w:val="center"/>
          </w:tcPr>
          <w:p w14:paraId="71094E5F" w14:textId="77777777" w:rsidR="00BB0B35" w:rsidRDefault="00000000">
            <w:pPr>
              <w:keepNext/>
              <w:keepLines/>
              <w:spacing w:after="0" w:line="240" w:lineRule="auto"/>
            </w:pPr>
            <w:r>
              <w:rPr>
                <w:sz w:val="18"/>
              </w:rPr>
              <w:t>4212</w:t>
            </w:r>
          </w:p>
        </w:tc>
        <w:tc>
          <w:tcPr>
            <w:tcW w:w="1860" w:type="dxa"/>
            <w:tcMar>
              <w:top w:w="0" w:type="dxa"/>
              <w:bottom w:w="0" w:type="dxa"/>
            </w:tcMar>
            <w:vAlign w:val="center"/>
          </w:tcPr>
          <w:p w14:paraId="0D107A11" w14:textId="77777777" w:rsidR="00BB0B35" w:rsidRDefault="00000000">
            <w:pPr>
              <w:keepNext/>
              <w:keepLines/>
              <w:spacing w:after="0" w:line="240" w:lineRule="auto"/>
              <w:jc w:val="right"/>
            </w:pPr>
            <w:r>
              <w:rPr>
                <w:sz w:val="18"/>
              </w:rPr>
              <w:t>7.500,00</w:t>
            </w:r>
          </w:p>
        </w:tc>
        <w:tc>
          <w:tcPr>
            <w:tcW w:w="1860" w:type="dxa"/>
            <w:tcMar>
              <w:top w:w="0" w:type="dxa"/>
              <w:bottom w:w="0" w:type="dxa"/>
            </w:tcMar>
            <w:vAlign w:val="center"/>
          </w:tcPr>
          <w:p w14:paraId="4C2792DA" w14:textId="77777777" w:rsidR="00BB0B35" w:rsidRDefault="00000000">
            <w:pPr>
              <w:keepNext/>
              <w:keepLines/>
              <w:spacing w:after="0" w:line="240" w:lineRule="auto"/>
              <w:jc w:val="right"/>
            </w:pPr>
            <w:r>
              <w:rPr>
                <w:sz w:val="18"/>
              </w:rPr>
              <w:t>63.150,73</w:t>
            </w:r>
          </w:p>
        </w:tc>
        <w:tc>
          <w:tcPr>
            <w:tcW w:w="700" w:type="dxa"/>
            <w:tcMar>
              <w:top w:w="0" w:type="dxa"/>
              <w:bottom w:w="0" w:type="dxa"/>
            </w:tcMar>
            <w:vAlign w:val="center"/>
          </w:tcPr>
          <w:p w14:paraId="25398346" w14:textId="77777777" w:rsidR="00BB0B35" w:rsidRDefault="00000000">
            <w:pPr>
              <w:keepNext/>
              <w:keepLines/>
              <w:spacing w:after="0" w:line="240" w:lineRule="auto"/>
              <w:jc w:val="right"/>
            </w:pPr>
            <w:r>
              <w:rPr>
                <w:sz w:val="18"/>
              </w:rPr>
              <w:t>842,0</w:t>
            </w:r>
          </w:p>
        </w:tc>
      </w:tr>
    </w:tbl>
    <w:p w14:paraId="52278F1B" w14:textId="77777777" w:rsidR="00BB0B35" w:rsidRDefault="00BB0B35">
      <w:pPr>
        <w:spacing w:after="0"/>
      </w:pPr>
    </w:p>
    <w:p w14:paraId="52A9DEF1" w14:textId="77777777" w:rsidR="00BB0B35" w:rsidRDefault="00000000">
      <w:pPr>
        <w:spacing w:line="240" w:lineRule="auto"/>
        <w:jc w:val="both"/>
      </w:pPr>
      <w:r>
        <w:t>U odnosu na prethodnu godinu zabilježeno je povećanje rashoda na kontu 4212. Povećanje je rezultat izvođenja elektrostrojarskih i građevinskih radova na Spomen hiži Rudolfa Perešina.</w:t>
      </w:r>
    </w:p>
    <w:p w14:paraId="59DA9F1D" w14:textId="77777777" w:rsidR="00BB0B35" w:rsidRDefault="00BB0B35"/>
    <w:p w14:paraId="3316F407" w14:textId="77777777" w:rsidR="00BB0B35"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6970C5A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9C77E1"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AFA338"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81562D3"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7D1D6E"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5DEEA91"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D97BD8" w14:textId="77777777" w:rsidR="00BB0B35" w:rsidRDefault="00000000">
            <w:pPr>
              <w:keepNext/>
              <w:keepLines/>
              <w:spacing w:after="0" w:line="240" w:lineRule="auto"/>
              <w:jc w:val="center"/>
            </w:pPr>
            <w:r>
              <w:rPr>
                <w:b/>
                <w:sz w:val="18"/>
              </w:rPr>
              <w:t>Indeks (%)</w:t>
            </w:r>
          </w:p>
        </w:tc>
      </w:tr>
      <w:tr w:rsidR="00BB0B35" w14:paraId="7F991D48" w14:textId="77777777">
        <w:tblPrEx>
          <w:tblCellMar>
            <w:top w:w="0" w:type="dxa"/>
            <w:bottom w:w="0" w:type="dxa"/>
          </w:tblCellMar>
        </w:tblPrEx>
        <w:trPr>
          <w:cantSplit/>
          <w:trHeight w:val="560"/>
        </w:trPr>
        <w:tc>
          <w:tcPr>
            <w:tcW w:w="700" w:type="dxa"/>
            <w:tcMar>
              <w:top w:w="0" w:type="dxa"/>
              <w:bottom w:w="0" w:type="dxa"/>
            </w:tcMar>
            <w:vAlign w:val="center"/>
          </w:tcPr>
          <w:p w14:paraId="265BED71" w14:textId="77777777" w:rsidR="00BB0B35" w:rsidRDefault="00000000">
            <w:pPr>
              <w:keepNext/>
              <w:keepLines/>
              <w:spacing w:after="0" w:line="240" w:lineRule="auto"/>
            </w:pPr>
            <w:r>
              <w:rPr>
                <w:sz w:val="18"/>
              </w:rPr>
              <w:t>4213</w:t>
            </w:r>
          </w:p>
        </w:tc>
        <w:tc>
          <w:tcPr>
            <w:tcW w:w="3180" w:type="dxa"/>
            <w:tcMar>
              <w:top w:w="0" w:type="dxa"/>
              <w:bottom w:w="0" w:type="dxa"/>
            </w:tcMar>
            <w:vAlign w:val="center"/>
          </w:tcPr>
          <w:p w14:paraId="2FB0C3FF" w14:textId="77777777" w:rsidR="00BB0B35"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2B5BCD1A" w14:textId="77777777" w:rsidR="00BB0B35" w:rsidRDefault="00000000">
            <w:pPr>
              <w:keepNext/>
              <w:keepLines/>
              <w:spacing w:after="0" w:line="240" w:lineRule="auto"/>
            </w:pPr>
            <w:r>
              <w:rPr>
                <w:sz w:val="18"/>
              </w:rPr>
              <w:t>4213</w:t>
            </w:r>
          </w:p>
        </w:tc>
        <w:tc>
          <w:tcPr>
            <w:tcW w:w="1860" w:type="dxa"/>
            <w:tcMar>
              <w:top w:w="0" w:type="dxa"/>
              <w:bottom w:w="0" w:type="dxa"/>
            </w:tcMar>
            <w:vAlign w:val="center"/>
          </w:tcPr>
          <w:p w14:paraId="7BD83283" w14:textId="77777777" w:rsidR="00BB0B35" w:rsidRDefault="00000000">
            <w:pPr>
              <w:keepNext/>
              <w:keepLines/>
              <w:spacing w:after="0" w:line="240" w:lineRule="auto"/>
              <w:jc w:val="right"/>
            </w:pPr>
            <w:r>
              <w:rPr>
                <w:sz w:val="18"/>
              </w:rPr>
              <w:t>221.797,23</w:t>
            </w:r>
          </w:p>
        </w:tc>
        <w:tc>
          <w:tcPr>
            <w:tcW w:w="1860" w:type="dxa"/>
            <w:tcMar>
              <w:top w:w="0" w:type="dxa"/>
              <w:bottom w:w="0" w:type="dxa"/>
            </w:tcMar>
            <w:vAlign w:val="center"/>
          </w:tcPr>
          <w:p w14:paraId="3016C427" w14:textId="77777777" w:rsidR="00BB0B35" w:rsidRDefault="00000000">
            <w:pPr>
              <w:keepNext/>
              <w:keepLines/>
              <w:spacing w:after="0" w:line="240" w:lineRule="auto"/>
              <w:jc w:val="right"/>
            </w:pPr>
            <w:r>
              <w:rPr>
                <w:sz w:val="18"/>
              </w:rPr>
              <w:t>1.089.657,28</w:t>
            </w:r>
          </w:p>
        </w:tc>
        <w:tc>
          <w:tcPr>
            <w:tcW w:w="700" w:type="dxa"/>
            <w:tcMar>
              <w:top w:w="0" w:type="dxa"/>
              <w:bottom w:w="0" w:type="dxa"/>
            </w:tcMar>
            <w:vAlign w:val="center"/>
          </w:tcPr>
          <w:p w14:paraId="746FC9AE" w14:textId="77777777" w:rsidR="00BB0B35" w:rsidRDefault="00000000">
            <w:pPr>
              <w:keepNext/>
              <w:keepLines/>
              <w:spacing w:after="0" w:line="240" w:lineRule="auto"/>
              <w:jc w:val="right"/>
            </w:pPr>
            <w:r>
              <w:rPr>
                <w:sz w:val="18"/>
              </w:rPr>
              <w:t>491,3</w:t>
            </w:r>
          </w:p>
        </w:tc>
      </w:tr>
    </w:tbl>
    <w:p w14:paraId="300543C6" w14:textId="77777777" w:rsidR="00BB0B35" w:rsidRDefault="00BB0B35">
      <w:pPr>
        <w:spacing w:after="0"/>
      </w:pPr>
    </w:p>
    <w:p w14:paraId="5505DD11" w14:textId="77777777" w:rsidR="00BB0B35" w:rsidRDefault="00000000">
      <w:pPr>
        <w:spacing w:line="240" w:lineRule="auto"/>
        <w:jc w:val="both"/>
      </w:pPr>
      <w:r>
        <w:t>U odnosu na prethodnu godinu zabilježeno je povećanje rashoda za projekte sanacije i modernizacije nerazvrstanih cesta. Povećanje je rezultat izvođenja radova na projektima sanacije i modernizacije nerazvrstanih cesta na području Općine i izgradnja pješačkog pločnika i oborinske kanalizacije nerazvrstane prometnice: NC1-023 (Tituša Brezovačkog), NC1-025 (Brezje) i NC4-068 (Brezje pod Lipom).</w:t>
      </w:r>
    </w:p>
    <w:p w14:paraId="5CFEC2B8" w14:textId="77777777" w:rsidR="00BB0B35" w:rsidRDefault="00BB0B35"/>
    <w:p w14:paraId="3480FC1D" w14:textId="77777777" w:rsidR="00BB0B35" w:rsidRDefault="00000000">
      <w:pPr>
        <w:keepNext/>
        <w:spacing w:line="240" w:lineRule="auto"/>
        <w:jc w:val="center"/>
      </w:pPr>
      <w:r>
        <w:rPr>
          <w:sz w:val="28"/>
        </w:rPr>
        <w:lastRenderedPageBreak/>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304EEB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54B442"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942C01"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690F03"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71A840"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508800"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27E3F4B" w14:textId="77777777" w:rsidR="00BB0B35" w:rsidRDefault="00000000">
            <w:pPr>
              <w:keepNext/>
              <w:keepLines/>
              <w:spacing w:after="0" w:line="240" w:lineRule="auto"/>
              <w:jc w:val="center"/>
            </w:pPr>
            <w:r>
              <w:rPr>
                <w:b/>
                <w:sz w:val="18"/>
              </w:rPr>
              <w:t>Indeks (%)</w:t>
            </w:r>
          </w:p>
        </w:tc>
      </w:tr>
      <w:tr w:rsidR="00BB0B35" w14:paraId="67680F83" w14:textId="77777777">
        <w:tblPrEx>
          <w:tblCellMar>
            <w:top w:w="0" w:type="dxa"/>
            <w:bottom w:w="0" w:type="dxa"/>
          </w:tblCellMar>
        </w:tblPrEx>
        <w:trPr>
          <w:cantSplit/>
          <w:trHeight w:val="560"/>
        </w:trPr>
        <w:tc>
          <w:tcPr>
            <w:tcW w:w="700" w:type="dxa"/>
            <w:tcMar>
              <w:top w:w="0" w:type="dxa"/>
              <w:bottom w:w="0" w:type="dxa"/>
            </w:tcMar>
            <w:vAlign w:val="center"/>
          </w:tcPr>
          <w:p w14:paraId="5EA0E966" w14:textId="77777777" w:rsidR="00BB0B35" w:rsidRDefault="00000000">
            <w:pPr>
              <w:keepNext/>
              <w:keepLines/>
              <w:spacing w:after="0" w:line="240" w:lineRule="auto"/>
            </w:pPr>
            <w:r>
              <w:rPr>
                <w:sz w:val="18"/>
              </w:rPr>
              <w:t>4214</w:t>
            </w:r>
          </w:p>
        </w:tc>
        <w:tc>
          <w:tcPr>
            <w:tcW w:w="3180" w:type="dxa"/>
            <w:tcMar>
              <w:top w:w="0" w:type="dxa"/>
              <w:bottom w:w="0" w:type="dxa"/>
            </w:tcMar>
            <w:vAlign w:val="center"/>
          </w:tcPr>
          <w:p w14:paraId="5E26D5E7" w14:textId="77777777" w:rsidR="00BB0B35" w:rsidRDefault="00000000">
            <w:pPr>
              <w:keepNext/>
              <w:keepLines/>
              <w:spacing w:after="0" w:line="240" w:lineRule="auto"/>
            </w:pPr>
            <w:r>
              <w:rPr>
                <w:sz w:val="18"/>
              </w:rPr>
              <w:t>Ostali građevinski objekti</w:t>
            </w:r>
          </w:p>
        </w:tc>
        <w:tc>
          <w:tcPr>
            <w:tcW w:w="700" w:type="dxa"/>
            <w:tcMar>
              <w:top w:w="0" w:type="dxa"/>
              <w:bottom w:w="0" w:type="dxa"/>
            </w:tcMar>
            <w:vAlign w:val="center"/>
          </w:tcPr>
          <w:p w14:paraId="12E8F5AF" w14:textId="77777777" w:rsidR="00BB0B35" w:rsidRDefault="00000000">
            <w:pPr>
              <w:keepNext/>
              <w:keepLines/>
              <w:spacing w:after="0" w:line="240" w:lineRule="auto"/>
            </w:pPr>
            <w:r>
              <w:rPr>
                <w:sz w:val="18"/>
              </w:rPr>
              <w:t>4214</w:t>
            </w:r>
          </w:p>
        </w:tc>
        <w:tc>
          <w:tcPr>
            <w:tcW w:w="1860" w:type="dxa"/>
            <w:tcMar>
              <w:top w:w="0" w:type="dxa"/>
              <w:bottom w:w="0" w:type="dxa"/>
            </w:tcMar>
            <w:vAlign w:val="center"/>
          </w:tcPr>
          <w:p w14:paraId="0E25EA3B" w14:textId="77777777" w:rsidR="00BB0B35" w:rsidRDefault="00000000">
            <w:pPr>
              <w:keepNext/>
              <w:keepLines/>
              <w:spacing w:after="0" w:line="240" w:lineRule="auto"/>
              <w:jc w:val="right"/>
            </w:pPr>
            <w:r>
              <w:rPr>
                <w:sz w:val="18"/>
              </w:rPr>
              <w:t>21.500,00</w:t>
            </w:r>
          </w:p>
        </w:tc>
        <w:tc>
          <w:tcPr>
            <w:tcW w:w="1860" w:type="dxa"/>
            <w:tcMar>
              <w:top w:w="0" w:type="dxa"/>
              <w:bottom w:w="0" w:type="dxa"/>
            </w:tcMar>
            <w:vAlign w:val="center"/>
          </w:tcPr>
          <w:p w14:paraId="5F97A0FD" w14:textId="77777777" w:rsidR="00BB0B35" w:rsidRDefault="00000000">
            <w:pPr>
              <w:keepNext/>
              <w:keepLines/>
              <w:spacing w:after="0" w:line="240" w:lineRule="auto"/>
              <w:jc w:val="right"/>
            </w:pPr>
            <w:r>
              <w:rPr>
                <w:sz w:val="18"/>
              </w:rPr>
              <w:t>186.078,73</w:t>
            </w:r>
          </w:p>
        </w:tc>
        <w:tc>
          <w:tcPr>
            <w:tcW w:w="700" w:type="dxa"/>
            <w:tcMar>
              <w:top w:w="0" w:type="dxa"/>
              <w:bottom w:w="0" w:type="dxa"/>
            </w:tcMar>
            <w:vAlign w:val="center"/>
          </w:tcPr>
          <w:p w14:paraId="5707F5A8" w14:textId="77777777" w:rsidR="00BB0B35" w:rsidRDefault="00000000">
            <w:pPr>
              <w:keepNext/>
              <w:keepLines/>
              <w:spacing w:after="0" w:line="240" w:lineRule="auto"/>
              <w:jc w:val="right"/>
            </w:pPr>
            <w:r>
              <w:rPr>
                <w:sz w:val="18"/>
              </w:rPr>
              <w:t>865,5</w:t>
            </w:r>
          </w:p>
        </w:tc>
      </w:tr>
    </w:tbl>
    <w:p w14:paraId="1E27FA7F" w14:textId="77777777" w:rsidR="00BB0B35" w:rsidRDefault="00BB0B35">
      <w:pPr>
        <w:spacing w:after="0"/>
      </w:pPr>
    </w:p>
    <w:p w14:paraId="7EC18ECF" w14:textId="77777777" w:rsidR="00BB0B35" w:rsidRDefault="00000000">
      <w:pPr>
        <w:spacing w:line="240" w:lineRule="auto"/>
        <w:jc w:val="both"/>
      </w:pPr>
      <w:r>
        <w:t>U odnosu na prethodnu godinu zabilježeno je povećanje rashoda za ostale građevinske objekte. Povećanje je rezultat izgradnje reciklažnog dvorišta, uključujući građevinske radove potrebne za funkcionalno i sigurno korištenje objekta.</w:t>
      </w:r>
    </w:p>
    <w:p w14:paraId="62908FA3" w14:textId="77777777" w:rsidR="00BB0B35" w:rsidRDefault="00BB0B35"/>
    <w:p w14:paraId="5EE3448B" w14:textId="77777777" w:rsidR="00BB0B35"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1310D3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C96AA7"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0D608E"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3E2A44"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E81DCA"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CB92DE"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CE293D" w14:textId="77777777" w:rsidR="00BB0B35" w:rsidRDefault="00000000">
            <w:pPr>
              <w:keepNext/>
              <w:keepLines/>
              <w:spacing w:after="0" w:line="240" w:lineRule="auto"/>
              <w:jc w:val="center"/>
            </w:pPr>
            <w:r>
              <w:rPr>
                <w:b/>
                <w:sz w:val="18"/>
              </w:rPr>
              <w:t>Indeks (%)</w:t>
            </w:r>
          </w:p>
        </w:tc>
      </w:tr>
      <w:tr w:rsidR="00BB0B35" w14:paraId="1AF1AD05" w14:textId="77777777">
        <w:tblPrEx>
          <w:tblCellMar>
            <w:top w:w="0" w:type="dxa"/>
            <w:bottom w:w="0" w:type="dxa"/>
          </w:tblCellMar>
        </w:tblPrEx>
        <w:trPr>
          <w:cantSplit/>
          <w:trHeight w:val="560"/>
        </w:trPr>
        <w:tc>
          <w:tcPr>
            <w:tcW w:w="700" w:type="dxa"/>
            <w:tcMar>
              <w:top w:w="0" w:type="dxa"/>
              <w:bottom w:w="0" w:type="dxa"/>
            </w:tcMar>
            <w:vAlign w:val="center"/>
          </w:tcPr>
          <w:p w14:paraId="0799C2EE" w14:textId="77777777" w:rsidR="00BB0B35" w:rsidRDefault="00000000">
            <w:pPr>
              <w:keepNext/>
              <w:keepLines/>
              <w:spacing w:after="0" w:line="240" w:lineRule="auto"/>
            </w:pPr>
            <w:r>
              <w:rPr>
                <w:sz w:val="18"/>
              </w:rPr>
              <w:t>4222</w:t>
            </w:r>
          </w:p>
        </w:tc>
        <w:tc>
          <w:tcPr>
            <w:tcW w:w="3180" w:type="dxa"/>
            <w:tcMar>
              <w:top w:w="0" w:type="dxa"/>
              <w:bottom w:w="0" w:type="dxa"/>
            </w:tcMar>
            <w:vAlign w:val="center"/>
          </w:tcPr>
          <w:p w14:paraId="30D7D012" w14:textId="77777777" w:rsidR="00BB0B35" w:rsidRDefault="00000000">
            <w:pPr>
              <w:keepNext/>
              <w:keepLines/>
              <w:spacing w:after="0" w:line="240" w:lineRule="auto"/>
            </w:pPr>
            <w:r>
              <w:rPr>
                <w:sz w:val="18"/>
              </w:rPr>
              <w:t>Komunikacijska oprema</w:t>
            </w:r>
          </w:p>
        </w:tc>
        <w:tc>
          <w:tcPr>
            <w:tcW w:w="700" w:type="dxa"/>
            <w:tcMar>
              <w:top w:w="0" w:type="dxa"/>
              <w:bottom w:w="0" w:type="dxa"/>
            </w:tcMar>
            <w:vAlign w:val="center"/>
          </w:tcPr>
          <w:p w14:paraId="62561170" w14:textId="77777777" w:rsidR="00BB0B35" w:rsidRDefault="00000000">
            <w:pPr>
              <w:keepNext/>
              <w:keepLines/>
              <w:spacing w:after="0" w:line="240" w:lineRule="auto"/>
            </w:pPr>
            <w:r>
              <w:rPr>
                <w:sz w:val="18"/>
              </w:rPr>
              <w:t>4222</w:t>
            </w:r>
          </w:p>
        </w:tc>
        <w:tc>
          <w:tcPr>
            <w:tcW w:w="1860" w:type="dxa"/>
            <w:tcMar>
              <w:top w:w="0" w:type="dxa"/>
              <w:bottom w:w="0" w:type="dxa"/>
            </w:tcMar>
            <w:vAlign w:val="center"/>
          </w:tcPr>
          <w:p w14:paraId="1AE7D9CB" w14:textId="77777777" w:rsidR="00BB0B35" w:rsidRDefault="00000000">
            <w:pPr>
              <w:keepNext/>
              <w:keepLines/>
              <w:spacing w:after="0" w:line="240" w:lineRule="auto"/>
              <w:jc w:val="right"/>
            </w:pPr>
            <w:r>
              <w:rPr>
                <w:sz w:val="18"/>
              </w:rPr>
              <w:t>871,50</w:t>
            </w:r>
          </w:p>
        </w:tc>
        <w:tc>
          <w:tcPr>
            <w:tcW w:w="1860" w:type="dxa"/>
            <w:tcMar>
              <w:top w:w="0" w:type="dxa"/>
              <w:bottom w:w="0" w:type="dxa"/>
            </w:tcMar>
            <w:vAlign w:val="center"/>
          </w:tcPr>
          <w:p w14:paraId="4B9B0DFF" w14:textId="77777777" w:rsidR="00BB0B35" w:rsidRDefault="00000000">
            <w:pPr>
              <w:keepNext/>
              <w:keepLines/>
              <w:spacing w:after="0" w:line="240" w:lineRule="auto"/>
              <w:jc w:val="right"/>
            </w:pPr>
            <w:r>
              <w:rPr>
                <w:sz w:val="18"/>
              </w:rPr>
              <w:t>6.975,00</w:t>
            </w:r>
          </w:p>
        </w:tc>
        <w:tc>
          <w:tcPr>
            <w:tcW w:w="700" w:type="dxa"/>
            <w:tcMar>
              <w:top w:w="0" w:type="dxa"/>
              <w:bottom w:w="0" w:type="dxa"/>
            </w:tcMar>
            <w:vAlign w:val="center"/>
          </w:tcPr>
          <w:p w14:paraId="1674D3E5" w14:textId="77777777" w:rsidR="00BB0B35" w:rsidRDefault="00000000">
            <w:pPr>
              <w:keepNext/>
              <w:keepLines/>
              <w:spacing w:after="0" w:line="240" w:lineRule="auto"/>
              <w:jc w:val="right"/>
            </w:pPr>
            <w:r>
              <w:rPr>
                <w:sz w:val="18"/>
              </w:rPr>
              <w:t>800,3</w:t>
            </w:r>
          </w:p>
        </w:tc>
      </w:tr>
    </w:tbl>
    <w:p w14:paraId="44874E77" w14:textId="77777777" w:rsidR="00BB0B35" w:rsidRDefault="00BB0B35">
      <w:pPr>
        <w:spacing w:after="0"/>
      </w:pPr>
    </w:p>
    <w:p w14:paraId="15DA072C" w14:textId="77777777" w:rsidR="00BB0B35" w:rsidRDefault="00000000">
      <w:pPr>
        <w:spacing w:line="240" w:lineRule="auto"/>
        <w:jc w:val="both"/>
      </w:pPr>
      <w:r>
        <w:t>Tijekom 2025. godine Općina je kupila kučište za kameru za nadzor brzine u iznosu od 6.975,00 eura.</w:t>
      </w:r>
    </w:p>
    <w:p w14:paraId="6851D196" w14:textId="77777777" w:rsidR="00BB0B35" w:rsidRDefault="00BB0B35"/>
    <w:p w14:paraId="25E266F2" w14:textId="77777777" w:rsidR="00BB0B35"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4686B32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942AA0"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343EBA"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573020"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DE0B32"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60799E"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269749" w14:textId="77777777" w:rsidR="00BB0B35" w:rsidRDefault="00000000">
            <w:pPr>
              <w:keepNext/>
              <w:keepLines/>
              <w:spacing w:after="0" w:line="240" w:lineRule="auto"/>
              <w:jc w:val="center"/>
            </w:pPr>
            <w:r>
              <w:rPr>
                <w:b/>
                <w:sz w:val="18"/>
              </w:rPr>
              <w:t>Indeks (%)</w:t>
            </w:r>
          </w:p>
        </w:tc>
      </w:tr>
      <w:tr w:rsidR="00BB0B35" w14:paraId="0D476BCF" w14:textId="77777777">
        <w:tblPrEx>
          <w:tblCellMar>
            <w:top w:w="0" w:type="dxa"/>
            <w:bottom w:w="0" w:type="dxa"/>
          </w:tblCellMar>
        </w:tblPrEx>
        <w:trPr>
          <w:cantSplit/>
          <w:trHeight w:val="560"/>
        </w:trPr>
        <w:tc>
          <w:tcPr>
            <w:tcW w:w="700" w:type="dxa"/>
            <w:tcMar>
              <w:top w:w="0" w:type="dxa"/>
              <w:bottom w:w="0" w:type="dxa"/>
            </w:tcMar>
            <w:vAlign w:val="center"/>
          </w:tcPr>
          <w:p w14:paraId="3893744C" w14:textId="77777777" w:rsidR="00BB0B35" w:rsidRDefault="00000000">
            <w:pPr>
              <w:keepNext/>
              <w:keepLines/>
              <w:spacing w:after="0" w:line="240" w:lineRule="auto"/>
            </w:pPr>
            <w:r>
              <w:rPr>
                <w:sz w:val="18"/>
              </w:rPr>
              <w:t>4223</w:t>
            </w:r>
          </w:p>
        </w:tc>
        <w:tc>
          <w:tcPr>
            <w:tcW w:w="3180" w:type="dxa"/>
            <w:tcMar>
              <w:top w:w="0" w:type="dxa"/>
              <w:bottom w:w="0" w:type="dxa"/>
            </w:tcMar>
            <w:vAlign w:val="center"/>
          </w:tcPr>
          <w:p w14:paraId="0BE169FE" w14:textId="77777777" w:rsidR="00BB0B35"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61ABFBB4" w14:textId="77777777" w:rsidR="00BB0B35" w:rsidRDefault="00000000">
            <w:pPr>
              <w:keepNext/>
              <w:keepLines/>
              <w:spacing w:after="0" w:line="240" w:lineRule="auto"/>
            </w:pPr>
            <w:r>
              <w:rPr>
                <w:sz w:val="18"/>
              </w:rPr>
              <w:t>4223</w:t>
            </w:r>
          </w:p>
        </w:tc>
        <w:tc>
          <w:tcPr>
            <w:tcW w:w="1860" w:type="dxa"/>
            <w:tcMar>
              <w:top w:w="0" w:type="dxa"/>
              <w:bottom w:w="0" w:type="dxa"/>
            </w:tcMar>
            <w:vAlign w:val="center"/>
          </w:tcPr>
          <w:p w14:paraId="1DE41EB4" w14:textId="77777777" w:rsidR="00BB0B35" w:rsidRDefault="00000000">
            <w:pPr>
              <w:keepNext/>
              <w:keepLines/>
              <w:spacing w:after="0" w:line="240" w:lineRule="auto"/>
              <w:jc w:val="right"/>
            </w:pPr>
            <w:r>
              <w:rPr>
                <w:sz w:val="18"/>
              </w:rPr>
              <w:t>3.699,00</w:t>
            </w:r>
          </w:p>
        </w:tc>
        <w:tc>
          <w:tcPr>
            <w:tcW w:w="1860" w:type="dxa"/>
            <w:tcMar>
              <w:top w:w="0" w:type="dxa"/>
              <w:bottom w:w="0" w:type="dxa"/>
            </w:tcMar>
            <w:vAlign w:val="center"/>
          </w:tcPr>
          <w:p w14:paraId="537AB1F6" w14:textId="77777777" w:rsidR="00BB0B35" w:rsidRDefault="00000000">
            <w:pPr>
              <w:keepNext/>
              <w:keepLines/>
              <w:spacing w:after="0" w:line="240" w:lineRule="auto"/>
              <w:jc w:val="right"/>
            </w:pPr>
            <w:r>
              <w:rPr>
                <w:sz w:val="18"/>
              </w:rPr>
              <w:t>9.012,50</w:t>
            </w:r>
          </w:p>
        </w:tc>
        <w:tc>
          <w:tcPr>
            <w:tcW w:w="700" w:type="dxa"/>
            <w:tcMar>
              <w:top w:w="0" w:type="dxa"/>
              <w:bottom w:w="0" w:type="dxa"/>
            </w:tcMar>
            <w:vAlign w:val="center"/>
          </w:tcPr>
          <w:p w14:paraId="250A0AA7" w14:textId="77777777" w:rsidR="00BB0B35" w:rsidRDefault="00000000">
            <w:pPr>
              <w:keepNext/>
              <w:keepLines/>
              <w:spacing w:after="0" w:line="240" w:lineRule="auto"/>
              <w:jc w:val="right"/>
            </w:pPr>
            <w:r>
              <w:rPr>
                <w:sz w:val="18"/>
              </w:rPr>
              <w:t>243,6</w:t>
            </w:r>
          </w:p>
        </w:tc>
      </w:tr>
    </w:tbl>
    <w:p w14:paraId="07FF8E16" w14:textId="77777777" w:rsidR="00BB0B35" w:rsidRDefault="00BB0B35">
      <w:pPr>
        <w:spacing w:after="0"/>
      </w:pPr>
    </w:p>
    <w:p w14:paraId="71FAAA12" w14:textId="77777777" w:rsidR="00BB0B35" w:rsidRDefault="00000000">
      <w:pPr>
        <w:spacing w:line="240" w:lineRule="auto"/>
        <w:jc w:val="both"/>
      </w:pPr>
      <w:r>
        <w:t>Tijekom 2025. godine Općina je kupila klime za sportski centar i električnu crpku za hidroforsku stanicu u Pasanskoj gorici.</w:t>
      </w:r>
    </w:p>
    <w:p w14:paraId="385B6AB4" w14:textId="77777777" w:rsidR="00BB0B35" w:rsidRDefault="00BB0B35"/>
    <w:p w14:paraId="2619401A" w14:textId="77777777" w:rsidR="00BB0B35"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C8CE3E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1BCEE94"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196208"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2A493"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0062CF"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5DB7D02"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0579F74" w14:textId="77777777" w:rsidR="00BB0B35" w:rsidRDefault="00000000">
            <w:pPr>
              <w:keepNext/>
              <w:keepLines/>
              <w:spacing w:after="0" w:line="240" w:lineRule="auto"/>
              <w:jc w:val="center"/>
            </w:pPr>
            <w:r>
              <w:rPr>
                <w:b/>
                <w:sz w:val="18"/>
              </w:rPr>
              <w:t>Indeks (%)</w:t>
            </w:r>
          </w:p>
        </w:tc>
      </w:tr>
      <w:tr w:rsidR="00BB0B35" w14:paraId="5B95B3C1" w14:textId="77777777">
        <w:tblPrEx>
          <w:tblCellMar>
            <w:top w:w="0" w:type="dxa"/>
            <w:bottom w:w="0" w:type="dxa"/>
          </w:tblCellMar>
        </w:tblPrEx>
        <w:trPr>
          <w:cantSplit/>
          <w:trHeight w:val="560"/>
        </w:trPr>
        <w:tc>
          <w:tcPr>
            <w:tcW w:w="700" w:type="dxa"/>
            <w:tcMar>
              <w:top w:w="0" w:type="dxa"/>
              <w:bottom w:w="0" w:type="dxa"/>
            </w:tcMar>
            <w:vAlign w:val="center"/>
          </w:tcPr>
          <w:p w14:paraId="3411038B" w14:textId="77777777" w:rsidR="00BB0B35" w:rsidRDefault="00000000">
            <w:pPr>
              <w:keepNext/>
              <w:keepLines/>
              <w:spacing w:after="0" w:line="240" w:lineRule="auto"/>
            </w:pPr>
            <w:r>
              <w:rPr>
                <w:sz w:val="18"/>
              </w:rPr>
              <w:t>4227</w:t>
            </w:r>
          </w:p>
        </w:tc>
        <w:tc>
          <w:tcPr>
            <w:tcW w:w="3180" w:type="dxa"/>
            <w:tcMar>
              <w:top w:w="0" w:type="dxa"/>
              <w:bottom w:w="0" w:type="dxa"/>
            </w:tcMar>
            <w:vAlign w:val="center"/>
          </w:tcPr>
          <w:p w14:paraId="0BC1BC6C" w14:textId="77777777" w:rsidR="00BB0B35"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2266354E" w14:textId="77777777" w:rsidR="00BB0B35" w:rsidRDefault="00000000">
            <w:pPr>
              <w:keepNext/>
              <w:keepLines/>
              <w:spacing w:after="0" w:line="240" w:lineRule="auto"/>
            </w:pPr>
            <w:r>
              <w:rPr>
                <w:sz w:val="18"/>
              </w:rPr>
              <w:t>4227</w:t>
            </w:r>
          </w:p>
        </w:tc>
        <w:tc>
          <w:tcPr>
            <w:tcW w:w="1860" w:type="dxa"/>
            <w:tcMar>
              <w:top w:w="0" w:type="dxa"/>
              <w:bottom w:w="0" w:type="dxa"/>
            </w:tcMar>
            <w:vAlign w:val="center"/>
          </w:tcPr>
          <w:p w14:paraId="4617C269" w14:textId="77777777" w:rsidR="00BB0B35" w:rsidRDefault="00000000">
            <w:pPr>
              <w:keepNext/>
              <w:keepLines/>
              <w:spacing w:after="0" w:line="240" w:lineRule="auto"/>
              <w:jc w:val="right"/>
            </w:pPr>
            <w:r>
              <w:rPr>
                <w:sz w:val="18"/>
              </w:rPr>
              <w:t>7.390,90</w:t>
            </w:r>
          </w:p>
        </w:tc>
        <w:tc>
          <w:tcPr>
            <w:tcW w:w="1860" w:type="dxa"/>
            <w:tcMar>
              <w:top w:w="0" w:type="dxa"/>
              <w:bottom w:w="0" w:type="dxa"/>
            </w:tcMar>
            <w:vAlign w:val="center"/>
          </w:tcPr>
          <w:p w14:paraId="1889FE27" w14:textId="77777777" w:rsidR="00BB0B35" w:rsidRDefault="00000000">
            <w:pPr>
              <w:keepNext/>
              <w:keepLines/>
              <w:spacing w:after="0" w:line="240" w:lineRule="auto"/>
              <w:jc w:val="right"/>
            </w:pPr>
            <w:r>
              <w:rPr>
                <w:sz w:val="18"/>
              </w:rPr>
              <w:t>65.432,50</w:t>
            </w:r>
          </w:p>
        </w:tc>
        <w:tc>
          <w:tcPr>
            <w:tcW w:w="700" w:type="dxa"/>
            <w:tcMar>
              <w:top w:w="0" w:type="dxa"/>
              <w:bottom w:w="0" w:type="dxa"/>
            </w:tcMar>
            <w:vAlign w:val="center"/>
          </w:tcPr>
          <w:p w14:paraId="00E7E701" w14:textId="77777777" w:rsidR="00BB0B35" w:rsidRDefault="00000000">
            <w:pPr>
              <w:keepNext/>
              <w:keepLines/>
              <w:spacing w:after="0" w:line="240" w:lineRule="auto"/>
              <w:jc w:val="right"/>
            </w:pPr>
            <w:r>
              <w:rPr>
                <w:sz w:val="18"/>
              </w:rPr>
              <w:t>885,3</w:t>
            </w:r>
          </w:p>
        </w:tc>
      </w:tr>
    </w:tbl>
    <w:p w14:paraId="191DDB44" w14:textId="77777777" w:rsidR="00BB0B35" w:rsidRDefault="00BB0B35">
      <w:pPr>
        <w:spacing w:after="0"/>
      </w:pPr>
    </w:p>
    <w:p w14:paraId="29719114" w14:textId="77777777" w:rsidR="00BB0B35" w:rsidRDefault="00000000">
      <w:pPr>
        <w:spacing w:line="240" w:lineRule="auto"/>
        <w:jc w:val="both"/>
      </w:pPr>
      <w:r>
        <w:t>Na navedenom kontu knjižena je nabava opreme za reciklažno dvorište te je iz toga razloga vidljivo povećanje rashoda u odnosu na isto izvještajno razdoblje prethodne godine.</w:t>
      </w:r>
    </w:p>
    <w:p w14:paraId="04D769C9" w14:textId="77777777" w:rsidR="00BB0B35" w:rsidRDefault="00BB0B35"/>
    <w:p w14:paraId="5701FC5D" w14:textId="77777777" w:rsidR="00BB0B35" w:rsidRDefault="00000000">
      <w:pPr>
        <w:keepNext/>
        <w:spacing w:line="240" w:lineRule="auto"/>
        <w:jc w:val="center"/>
      </w:pPr>
      <w:r>
        <w:rPr>
          <w:sz w:val="28"/>
        </w:rPr>
        <w:lastRenderedPageBreak/>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3278C2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3B6C68"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CBA857B"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9FA643"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BA3C5F"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AACECC"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CC2A20" w14:textId="77777777" w:rsidR="00BB0B35" w:rsidRDefault="00000000">
            <w:pPr>
              <w:keepNext/>
              <w:keepLines/>
              <w:spacing w:after="0" w:line="240" w:lineRule="auto"/>
              <w:jc w:val="center"/>
            </w:pPr>
            <w:r>
              <w:rPr>
                <w:b/>
                <w:sz w:val="18"/>
              </w:rPr>
              <w:t>Indeks (%)</w:t>
            </w:r>
          </w:p>
        </w:tc>
      </w:tr>
      <w:tr w:rsidR="00BB0B35" w14:paraId="483AD28A" w14:textId="77777777">
        <w:tblPrEx>
          <w:tblCellMar>
            <w:top w:w="0" w:type="dxa"/>
            <w:bottom w:w="0" w:type="dxa"/>
          </w:tblCellMar>
        </w:tblPrEx>
        <w:trPr>
          <w:cantSplit/>
          <w:trHeight w:val="560"/>
        </w:trPr>
        <w:tc>
          <w:tcPr>
            <w:tcW w:w="700" w:type="dxa"/>
            <w:tcMar>
              <w:top w:w="0" w:type="dxa"/>
              <w:bottom w:w="0" w:type="dxa"/>
            </w:tcMar>
            <w:vAlign w:val="center"/>
          </w:tcPr>
          <w:p w14:paraId="5DBA326F" w14:textId="77777777" w:rsidR="00BB0B35" w:rsidRDefault="00000000">
            <w:pPr>
              <w:keepNext/>
              <w:keepLines/>
              <w:spacing w:after="0" w:line="240" w:lineRule="auto"/>
            </w:pPr>
            <w:r>
              <w:rPr>
                <w:sz w:val="18"/>
              </w:rPr>
              <w:t>4262</w:t>
            </w:r>
          </w:p>
        </w:tc>
        <w:tc>
          <w:tcPr>
            <w:tcW w:w="3180" w:type="dxa"/>
            <w:tcMar>
              <w:top w:w="0" w:type="dxa"/>
              <w:bottom w:w="0" w:type="dxa"/>
            </w:tcMar>
            <w:vAlign w:val="center"/>
          </w:tcPr>
          <w:p w14:paraId="4B2DBCDE" w14:textId="77777777" w:rsidR="00BB0B35"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34B363BF" w14:textId="77777777" w:rsidR="00BB0B35" w:rsidRDefault="00000000">
            <w:pPr>
              <w:keepNext/>
              <w:keepLines/>
              <w:spacing w:after="0" w:line="240" w:lineRule="auto"/>
            </w:pPr>
            <w:r>
              <w:rPr>
                <w:sz w:val="18"/>
              </w:rPr>
              <w:t>4262</w:t>
            </w:r>
          </w:p>
        </w:tc>
        <w:tc>
          <w:tcPr>
            <w:tcW w:w="1860" w:type="dxa"/>
            <w:tcMar>
              <w:top w:w="0" w:type="dxa"/>
              <w:bottom w:w="0" w:type="dxa"/>
            </w:tcMar>
            <w:vAlign w:val="center"/>
          </w:tcPr>
          <w:p w14:paraId="61065AB8" w14:textId="77777777" w:rsidR="00BB0B35" w:rsidRDefault="00000000">
            <w:pPr>
              <w:keepNext/>
              <w:keepLines/>
              <w:spacing w:after="0" w:line="240" w:lineRule="auto"/>
              <w:jc w:val="right"/>
            </w:pPr>
            <w:r>
              <w:rPr>
                <w:sz w:val="18"/>
              </w:rPr>
              <w:t>0,00</w:t>
            </w:r>
          </w:p>
        </w:tc>
        <w:tc>
          <w:tcPr>
            <w:tcW w:w="1860" w:type="dxa"/>
            <w:tcMar>
              <w:top w:w="0" w:type="dxa"/>
              <w:bottom w:w="0" w:type="dxa"/>
            </w:tcMar>
            <w:vAlign w:val="center"/>
          </w:tcPr>
          <w:p w14:paraId="4BD337DC" w14:textId="77777777" w:rsidR="00BB0B35" w:rsidRDefault="00000000">
            <w:pPr>
              <w:keepNext/>
              <w:keepLines/>
              <w:spacing w:after="0" w:line="240" w:lineRule="auto"/>
              <w:jc w:val="right"/>
            </w:pPr>
            <w:r>
              <w:rPr>
                <w:sz w:val="18"/>
              </w:rPr>
              <w:t>1.875,00</w:t>
            </w:r>
          </w:p>
        </w:tc>
        <w:tc>
          <w:tcPr>
            <w:tcW w:w="700" w:type="dxa"/>
            <w:tcMar>
              <w:top w:w="0" w:type="dxa"/>
              <w:bottom w:w="0" w:type="dxa"/>
            </w:tcMar>
            <w:vAlign w:val="center"/>
          </w:tcPr>
          <w:p w14:paraId="0112C5CC" w14:textId="77777777" w:rsidR="00BB0B35" w:rsidRDefault="00000000">
            <w:pPr>
              <w:keepNext/>
              <w:keepLines/>
              <w:spacing w:after="0" w:line="240" w:lineRule="auto"/>
              <w:jc w:val="right"/>
            </w:pPr>
            <w:r>
              <w:rPr>
                <w:sz w:val="18"/>
              </w:rPr>
              <w:t>-</w:t>
            </w:r>
          </w:p>
        </w:tc>
      </w:tr>
    </w:tbl>
    <w:p w14:paraId="13ABD127" w14:textId="77777777" w:rsidR="00BB0B35" w:rsidRDefault="00BB0B35">
      <w:pPr>
        <w:spacing w:after="0"/>
      </w:pPr>
    </w:p>
    <w:p w14:paraId="41837C04" w14:textId="77777777" w:rsidR="00BB0B35" w:rsidRDefault="00000000">
      <w:pPr>
        <w:spacing w:line="240" w:lineRule="auto"/>
        <w:jc w:val="both"/>
      </w:pPr>
      <w:r>
        <w:t>Tijekom izvještajnog razdoblja Općina je kupila program- porez na nekretnine.</w:t>
      </w:r>
    </w:p>
    <w:p w14:paraId="6C397DCB" w14:textId="77777777" w:rsidR="00BB0B35" w:rsidRDefault="00BB0B35"/>
    <w:p w14:paraId="749BB480" w14:textId="77777777" w:rsidR="00BB0B35"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EFBE9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68981A"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9FCBD4"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5B4834"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4EDB19C"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C3626C"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A39E47" w14:textId="77777777" w:rsidR="00BB0B35" w:rsidRDefault="00000000">
            <w:pPr>
              <w:keepNext/>
              <w:keepLines/>
              <w:spacing w:after="0" w:line="240" w:lineRule="auto"/>
              <w:jc w:val="center"/>
            </w:pPr>
            <w:r>
              <w:rPr>
                <w:b/>
                <w:sz w:val="18"/>
              </w:rPr>
              <w:t>Indeks (%)</w:t>
            </w:r>
          </w:p>
        </w:tc>
      </w:tr>
      <w:tr w:rsidR="00BB0B35" w14:paraId="0C3FF843" w14:textId="77777777">
        <w:tblPrEx>
          <w:tblCellMar>
            <w:top w:w="0" w:type="dxa"/>
            <w:bottom w:w="0" w:type="dxa"/>
          </w:tblCellMar>
        </w:tblPrEx>
        <w:trPr>
          <w:cantSplit/>
          <w:trHeight w:val="560"/>
        </w:trPr>
        <w:tc>
          <w:tcPr>
            <w:tcW w:w="700" w:type="dxa"/>
            <w:tcMar>
              <w:top w:w="0" w:type="dxa"/>
              <w:bottom w:w="0" w:type="dxa"/>
            </w:tcMar>
            <w:vAlign w:val="center"/>
          </w:tcPr>
          <w:p w14:paraId="114724CB" w14:textId="77777777" w:rsidR="00BB0B35" w:rsidRDefault="00000000">
            <w:pPr>
              <w:keepNext/>
              <w:keepLines/>
              <w:spacing w:after="0" w:line="240" w:lineRule="auto"/>
            </w:pPr>
            <w:r>
              <w:rPr>
                <w:sz w:val="18"/>
              </w:rPr>
              <w:t>8422</w:t>
            </w:r>
          </w:p>
        </w:tc>
        <w:tc>
          <w:tcPr>
            <w:tcW w:w="3180" w:type="dxa"/>
            <w:tcMar>
              <w:top w:w="0" w:type="dxa"/>
              <w:bottom w:w="0" w:type="dxa"/>
            </w:tcMar>
            <w:vAlign w:val="center"/>
          </w:tcPr>
          <w:p w14:paraId="715B35FE" w14:textId="77777777" w:rsidR="00BB0B35" w:rsidRDefault="00000000">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14:paraId="53333E98" w14:textId="77777777" w:rsidR="00BB0B35" w:rsidRDefault="00000000">
            <w:pPr>
              <w:keepNext/>
              <w:keepLines/>
              <w:spacing w:after="0" w:line="240" w:lineRule="auto"/>
            </w:pPr>
            <w:r>
              <w:rPr>
                <w:sz w:val="18"/>
              </w:rPr>
              <w:t>8422</w:t>
            </w:r>
          </w:p>
        </w:tc>
        <w:tc>
          <w:tcPr>
            <w:tcW w:w="1860" w:type="dxa"/>
            <w:tcMar>
              <w:top w:w="0" w:type="dxa"/>
              <w:bottom w:w="0" w:type="dxa"/>
            </w:tcMar>
            <w:vAlign w:val="center"/>
          </w:tcPr>
          <w:p w14:paraId="6FF527A8" w14:textId="77777777" w:rsidR="00BB0B35" w:rsidRDefault="00000000">
            <w:pPr>
              <w:keepNext/>
              <w:keepLines/>
              <w:spacing w:after="0" w:line="240" w:lineRule="auto"/>
              <w:jc w:val="right"/>
            </w:pPr>
            <w:r>
              <w:rPr>
                <w:sz w:val="18"/>
              </w:rPr>
              <w:t>0,00</w:t>
            </w:r>
          </w:p>
        </w:tc>
        <w:tc>
          <w:tcPr>
            <w:tcW w:w="1860" w:type="dxa"/>
            <w:tcMar>
              <w:top w:w="0" w:type="dxa"/>
              <w:bottom w:w="0" w:type="dxa"/>
            </w:tcMar>
            <w:vAlign w:val="center"/>
          </w:tcPr>
          <w:p w14:paraId="2AFF3B17" w14:textId="77777777" w:rsidR="00BB0B35" w:rsidRDefault="00000000">
            <w:pPr>
              <w:keepNext/>
              <w:keepLines/>
              <w:spacing w:after="0" w:line="240" w:lineRule="auto"/>
              <w:jc w:val="right"/>
            </w:pPr>
            <w:r>
              <w:rPr>
                <w:sz w:val="18"/>
              </w:rPr>
              <w:t>2.238.246,78</w:t>
            </w:r>
          </w:p>
        </w:tc>
        <w:tc>
          <w:tcPr>
            <w:tcW w:w="700" w:type="dxa"/>
            <w:tcMar>
              <w:top w:w="0" w:type="dxa"/>
              <w:bottom w:w="0" w:type="dxa"/>
            </w:tcMar>
            <w:vAlign w:val="center"/>
          </w:tcPr>
          <w:p w14:paraId="1C8A99EE" w14:textId="77777777" w:rsidR="00BB0B35" w:rsidRDefault="00000000">
            <w:pPr>
              <w:keepNext/>
              <w:keepLines/>
              <w:spacing w:after="0" w:line="240" w:lineRule="auto"/>
              <w:jc w:val="right"/>
            </w:pPr>
            <w:r>
              <w:rPr>
                <w:sz w:val="18"/>
              </w:rPr>
              <w:t>-</w:t>
            </w:r>
          </w:p>
        </w:tc>
      </w:tr>
    </w:tbl>
    <w:p w14:paraId="0D23C9AE" w14:textId="77777777" w:rsidR="00BB0B35" w:rsidRDefault="00BB0B35">
      <w:pPr>
        <w:spacing w:after="0"/>
      </w:pPr>
    </w:p>
    <w:p w14:paraId="30FCD98D" w14:textId="77777777" w:rsidR="00BB0B35" w:rsidRDefault="00000000">
      <w:pPr>
        <w:spacing w:line="240" w:lineRule="auto"/>
        <w:jc w:val="both"/>
      </w:pPr>
      <w:r>
        <w:t>Iznos od 2.238.246,78 eura odnosi se na: 1.090.532,21 eura odnosi se na dnevno knjiženje dopuštenog prekoračenje po žiro-računu, 1.147.714,57 eura odnosi se na primljeni dugoročni kredit (HBOR kredit za projekt sanacije nerazvrstanih cesta na području Općine).</w:t>
      </w:r>
    </w:p>
    <w:p w14:paraId="6F32B8AE" w14:textId="77777777" w:rsidR="00BB0B35" w:rsidRDefault="00BB0B35"/>
    <w:p w14:paraId="07E3EFD6" w14:textId="77777777" w:rsidR="00BB0B35"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4A5ADE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74ABB3"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EBCC63"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0CF46B"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09697C"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20B83A"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485E6A" w14:textId="77777777" w:rsidR="00BB0B35" w:rsidRDefault="00000000">
            <w:pPr>
              <w:keepNext/>
              <w:keepLines/>
              <w:spacing w:after="0" w:line="240" w:lineRule="auto"/>
              <w:jc w:val="center"/>
            </w:pPr>
            <w:r>
              <w:rPr>
                <w:b/>
                <w:sz w:val="18"/>
              </w:rPr>
              <w:t>Indeks (%)</w:t>
            </w:r>
          </w:p>
        </w:tc>
      </w:tr>
      <w:tr w:rsidR="00BB0B35" w14:paraId="3640B517" w14:textId="77777777">
        <w:tblPrEx>
          <w:tblCellMar>
            <w:top w:w="0" w:type="dxa"/>
            <w:bottom w:w="0" w:type="dxa"/>
          </w:tblCellMar>
        </w:tblPrEx>
        <w:trPr>
          <w:cantSplit/>
          <w:trHeight w:val="560"/>
        </w:trPr>
        <w:tc>
          <w:tcPr>
            <w:tcW w:w="700" w:type="dxa"/>
            <w:tcMar>
              <w:top w:w="0" w:type="dxa"/>
              <w:bottom w:w="0" w:type="dxa"/>
            </w:tcMar>
            <w:vAlign w:val="center"/>
          </w:tcPr>
          <w:p w14:paraId="1B066961" w14:textId="77777777" w:rsidR="00BB0B35" w:rsidRDefault="00000000">
            <w:pPr>
              <w:keepNext/>
              <w:keepLines/>
              <w:spacing w:after="0" w:line="240" w:lineRule="auto"/>
            </w:pPr>
            <w:r>
              <w:rPr>
                <w:sz w:val="18"/>
              </w:rPr>
              <w:t>5422</w:t>
            </w:r>
          </w:p>
        </w:tc>
        <w:tc>
          <w:tcPr>
            <w:tcW w:w="3180" w:type="dxa"/>
            <w:tcMar>
              <w:top w:w="0" w:type="dxa"/>
              <w:bottom w:w="0" w:type="dxa"/>
            </w:tcMar>
            <w:vAlign w:val="center"/>
          </w:tcPr>
          <w:p w14:paraId="600565FC" w14:textId="77777777" w:rsidR="00BB0B35" w:rsidRDefault="00000000">
            <w:pPr>
              <w:keepNext/>
              <w:keepLines/>
              <w:spacing w:after="0" w:line="240" w:lineRule="auto"/>
            </w:pPr>
            <w:r>
              <w:rPr>
                <w:sz w:val="18"/>
              </w:rPr>
              <w:t>Otplata glavnice primljenih kredita od kreditnih institucija u javnom sektoru</w:t>
            </w:r>
          </w:p>
        </w:tc>
        <w:tc>
          <w:tcPr>
            <w:tcW w:w="700" w:type="dxa"/>
            <w:tcMar>
              <w:top w:w="0" w:type="dxa"/>
              <w:bottom w:w="0" w:type="dxa"/>
            </w:tcMar>
            <w:vAlign w:val="center"/>
          </w:tcPr>
          <w:p w14:paraId="4A2653C8" w14:textId="77777777" w:rsidR="00BB0B35" w:rsidRDefault="00000000">
            <w:pPr>
              <w:keepNext/>
              <w:keepLines/>
              <w:spacing w:after="0" w:line="240" w:lineRule="auto"/>
            </w:pPr>
            <w:r>
              <w:rPr>
                <w:sz w:val="18"/>
              </w:rPr>
              <w:t>5422</w:t>
            </w:r>
          </w:p>
        </w:tc>
        <w:tc>
          <w:tcPr>
            <w:tcW w:w="1860" w:type="dxa"/>
            <w:tcMar>
              <w:top w:w="0" w:type="dxa"/>
              <w:bottom w:w="0" w:type="dxa"/>
            </w:tcMar>
            <w:vAlign w:val="center"/>
          </w:tcPr>
          <w:p w14:paraId="3B68F453" w14:textId="77777777" w:rsidR="00BB0B35" w:rsidRDefault="00000000">
            <w:pPr>
              <w:keepNext/>
              <w:keepLines/>
              <w:spacing w:after="0" w:line="240" w:lineRule="auto"/>
              <w:jc w:val="right"/>
            </w:pPr>
            <w:r>
              <w:rPr>
                <w:sz w:val="18"/>
              </w:rPr>
              <w:t>0,00</w:t>
            </w:r>
          </w:p>
        </w:tc>
        <w:tc>
          <w:tcPr>
            <w:tcW w:w="1860" w:type="dxa"/>
            <w:tcMar>
              <w:top w:w="0" w:type="dxa"/>
              <w:bottom w:w="0" w:type="dxa"/>
            </w:tcMar>
            <w:vAlign w:val="center"/>
          </w:tcPr>
          <w:p w14:paraId="4471F7BB" w14:textId="77777777" w:rsidR="00BB0B35" w:rsidRDefault="00000000">
            <w:pPr>
              <w:keepNext/>
              <w:keepLines/>
              <w:spacing w:after="0" w:line="240" w:lineRule="auto"/>
              <w:jc w:val="right"/>
            </w:pPr>
            <w:r>
              <w:rPr>
                <w:sz w:val="18"/>
              </w:rPr>
              <w:t>857.134,69</w:t>
            </w:r>
          </w:p>
        </w:tc>
        <w:tc>
          <w:tcPr>
            <w:tcW w:w="700" w:type="dxa"/>
            <w:tcMar>
              <w:top w:w="0" w:type="dxa"/>
              <w:bottom w:w="0" w:type="dxa"/>
            </w:tcMar>
            <w:vAlign w:val="center"/>
          </w:tcPr>
          <w:p w14:paraId="6339AA22" w14:textId="77777777" w:rsidR="00BB0B35" w:rsidRDefault="00000000">
            <w:pPr>
              <w:keepNext/>
              <w:keepLines/>
              <w:spacing w:after="0" w:line="240" w:lineRule="auto"/>
              <w:jc w:val="right"/>
            </w:pPr>
            <w:r>
              <w:rPr>
                <w:sz w:val="18"/>
              </w:rPr>
              <w:t>-</w:t>
            </w:r>
          </w:p>
        </w:tc>
      </w:tr>
    </w:tbl>
    <w:p w14:paraId="6B700BEB" w14:textId="77777777" w:rsidR="00BB0B35" w:rsidRDefault="00BB0B35">
      <w:pPr>
        <w:spacing w:after="0"/>
      </w:pPr>
    </w:p>
    <w:p w14:paraId="44862B09" w14:textId="77777777" w:rsidR="00BB0B35" w:rsidRDefault="00000000">
      <w:pPr>
        <w:spacing w:line="240" w:lineRule="auto"/>
        <w:jc w:val="both"/>
      </w:pPr>
      <w:r>
        <w:t>Iznos se odnosi na dnevna knjiženja dopuštenog prekoračenja po žiro-računu.</w:t>
      </w:r>
    </w:p>
    <w:p w14:paraId="6A2DCB10" w14:textId="77777777" w:rsidR="00BB0B35" w:rsidRDefault="00BB0B35"/>
    <w:p w14:paraId="79D419FF" w14:textId="77777777" w:rsidR="00BB0B35"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AC20A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F64F22"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46C329"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B9E6BE"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3D5E1C4"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42CE69"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0F53A16" w14:textId="77777777" w:rsidR="00BB0B35" w:rsidRDefault="00000000">
            <w:pPr>
              <w:keepNext/>
              <w:keepLines/>
              <w:spacing w:after="0" w:line="240" w:lineRule="auto"/>
              <w:jc w:val="center"/>
            </w:pPr>
            <w:r>
              <w:rPr>
                <w:b/>
                <w:sz w:val="18"/>
              </w:rPr>
              <w:t>Indeks (%)</w:t>
            </w:r>
          </w:p>
        </w:tc>
      </w:tr>
      <w:tr w:rsidR="00BB0B35" w14:paraId="65B0274A" w14:textId="77777777">
        <w:tblPrEx>
          <w:tblCellMar>
            <w:top w:w="0" w:type="dxa"/>
            <w:bottom w:w="0" w:type="dxa"/>
          </w:tblCellMar>
        </w:tblPrEx>
        <w:trPr>
          <w:cantSplit/>
          <w:trHeight w:val="560"/>
        </w:trPr>
        <w:tc>
          <w:tcPr>
            <w:tcW w:w="700" w:type="dxa"/>
            <w:tcMar>
              <w:top w:w="0" w:type="dxa"/>
              <w:bottom w:w="0" w:type="dxa"/>
            </w:tcMar>
            <w:vAlign w:val="center"/>
          </w:tcPr>
          <w:p w14:paraId="7113E68D" w14:textId="77777777" w:rsidR="00BB0B35" w:rsidRDefault="00000000">
            <w:pPr>
              <w:keepNext/>
              <w:keepLines/>
              <w:spacing w:after="0" w:line="240" w:lineRule="auto"/>
            </w:pPr>
            <w:r>
              <w:rPr>
                <w:sz w:val="18"/>
              </w:rPr>
              <w:t>5443</w:t>
            </w:r>
          </w:p>
        </w:tc>
        <w:tc>
          <w:tcPr>
            <w:tcW w:w="3180" w:type="dxa"/>
            <w:tcMar>
              <w:top w:w="0" w:type="dxa"/>
              <w:bottom w:w="0" w:type="dxa"/>
            </w:tcMar>
            <w:vAlign w:val="center"/>
          </w:tcPr>
          <w:p w14:paraId="2380907B" w14:textId="77777777" w:rsidR="00BB0B35"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16338FD5" w14:textId="77777777" w:rsidR="00BB0B35" w:rsidRDefault="00000000">
            <w:pPr>
              <w:keepNext/>
              <w:keepLines/>
              <w:spacing w:after="0" w:line="240" w:lineRule="auto"/>
            </w:pPr>
            <w:r>
              <w:rPr>
                <w:sz w:val="18"/>
              </w:rPr>
              <w:t>5443</w:t>
            </w:r>
          </w:p>
        </w:tc>
        <w:tc>
          <w:tcPr>
            <w:tcW w:w="1860" w:type="dxa"/>
            <w:tcMar>
              <w:top w:w="0" w:type="dxa"/>
              <w:bottom w:w="0" w:type="dxa"/>
            </w:tcMar>
            <w:vAlign w:val="center"/>
          </w:tcPr>
          <w:p w14:paraId="5321AD5A" w14:textId="77777777" w:rsidR="00BB0B35" w:rsidRDefault="00000000">
            <w:pPr>
              <w:keepNext/>
              <w:keepLines/>
              <w:spacing w:after="0" w:line="240" w:lineRule="auto"/>
              <w:jc w:val="right"/>
            </w:pPr>
            <w:r>
              <w:rPr>
                <w:sz w:val="18"/>
              </w:rPr>
              <w:t>1.744.098,54</w:t>
            </w:r>
          </w:p>
        </w:tc>
        <w:tc>
          <w:tcPr>
            <w:tcW w:w="1860" w:type="dxa"/>
            <w:tcMar>
              <w:top w:w="0" w:type="dxa"/>
              <w:bottom w:w="0" w:type="dxa"/>
            </w:tcMar>
            <w:vAlign w:val="center"/>
          </w:tcPr>
          <w:p w14:paraId="4E0440C4" w14:textId="77777777" w:rsidR="00BB0B35" w:rsidRDefault="00000000">
            <w:pPr>
              <w:keepNext/>
              <w:keepLines/>
              <w:spacing w:after="0" w:line="240" w:lineRule="auto"/>
              <w:jc w:val="right"/>
            </w:pPr>
            <w:r>
              <w:rPr>
                <w:sz w:val="18"/>
              </w:rPr>
              <w:t>734.688,07</w:t>
            </w:r>
          </w:p>
        </w:tc>
        <w:tc>
          <w:tcPr>
            <w:tcW w:w="700" w:type="dxa"/>
            <w:tcMar>
              <w:top w:w="0" w:type="dxa"/>
              <w:bottom w:w="0" w:type="dxa"/>
            </w:tcMar>
            <w:vAlign w:val="center"/>
          </w:tcPr>
          <w:p w14:paraId="14358EB3" w14:textId="77777777" w:rsidR="00BB0B35" w:rsidRDefault="00000000">
            <w:pPr>
              <w:keepNext/>
              <w:keepLines/>
              <w:spacing w:after="0" w:line="240" w:lineRule="auto"/>
              <w:jc w:val="right"/>
            </w:pPr>
            <w:r>
              <w:rPr>
                <w:sz w:val="18"/>
              </w:rPr>
              <w:t>42,1</w:t>
            </w:r>
          </w:p>
        </w:tc>
      </w:tr>
    </w:tbl>
    <w:p w14:paraId="31E03FEA" w14:textId="77777777" w:rsidR="00BB0B35" w:rsidRDefault="00BB0B35">
      <w:pPr>
        <w:spacing w:after="0"/>
      </w:pPr>
    </w:p>
    <w:p w14:paraId="0300BB6B" w14:textId="77777777" w:rsidR="00BB0B35" w:rsidRDefault="00000000">
      <w:pPr>
        <w:spacing w:line="240" w:lineRule="auto"/>
        <w:jc w:val="both"/>
      </w:pPr>
      <w:r>
        <w:t>U izvještajnom razdoblju tekuće godine otplaćeno je 210.000,00 eura kratkoročnog kredita za financiranje tekućeg poslovanja, 498.385,00 eura kratkoročnog kredita za građenje reciklažnog dvorišta i 26.303,07 eura dugoročnog kredita za građenje dječjeg vrtića Jurek. U izvještajnom razdoblju prethodne godine otplaćivao se mostni kredit- FSEU (kredit je bio ugovoreni u iznosu od 3.220.000,00 eura).</w:t>
      </w:r>
    </w:p>
    <w:p w14:paraId="4E22AF51" w14:textId="77777777" w:rsidR="00BB0B35" w:rsidRDefault="00BB0B35"/>
    <w:p w14:paraId="23ACA027" w14:textId="77777777" w:rsidR="00BB0B35" w:rsidRDefault="00000000">
      <w:pPr>
        <w:keepNext/>
        <w:spacing w:line="240" w:lineRule="auto"/>
        <w:jc w:val="center"/>
      </w:pPr>
      <w:r>
        <w:rPr>
          <w:sz w:val="28"/>
        </w:rPr>
        <w:lastRenderedPageBreak/>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2D0775E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88CDF6"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522F63"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AF09459"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77FAB1"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D9228E"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0F7BA6" w14:textId="77777777" w:rsidR="00BB0B35" w:rsidRDefault="00000000">
            <w:pPr>
              <w:keepNext/>
              <w:keepLines/>
              <w:spacing w:after="0" w:line="240" w:lineRule="auto"/>
              <w:jc w:val="center"/>
            </w:pPr>
            <w:r>
              <w:rPr>
                <w:b/>
                <w:sz w:val="18"/>
              </w:rPr>
              <w:t>Indeks (%)</w:t>
            </w:r>
          </w:p>
        </w:tc>
      </w:tr>
      <w:tr w:rsidR="00BB0B35" w14:paraId="2CE70D72" w14:textId="77777777">
        <w:tblPrEx>
          <w:tblCellMar>
            <w:top w:w="0" w:type="dxa"/>
            <w:bottom w:w="0" w:type="dxa"/>
          </w:tblCellMar>
        </w:tblPrEx>
        <w:trPr>
          <w:cantSplit/>
          <w:trHeight w:val="560"/>
        </w:trPr>
        <w:tc>
          <w:tcPr>
            <w:tcW w:w="700" w:type="dxa"/>
            <w:tcMar>
              <w:top w:w="0" w:type="dxa"/>
              <w:bottom w:w="0" w:type="dxa"/>
            </w:tcMar>
            <w:vAlign w:val="center"/>
          </w:tcPr>
          <w:p w14:paraId="12422C22" w14:textId="77777777" w:rsidR="00BB0B35" w:rsidRDefault="00000000">
            <w:pPr>
              <w:keepNext/>
              <w:keepLines/>
              <w:spacing w:after="0" w:line="240" w:lineRule="auto"/>
            </w:pPr>
            <w:r>
              <w:rPr>
                <w:sz w:val="18"/>
              </w:rPr>
              <w:t>5471</w:t>
            </w:r>
          </w:p>
        </w:tc>
        <w:tc>
          <w:tcPr>
            <w:tcW w:w="3180" w:type="dxa"/>
            <w:tcMar>
              <w:top w:w="0" w:type="dxa"/>
              <w:bottom w:w="0" w:type="dxa"/>
            </w:tcMar>
            <w:vAlign w:val="center"/>
          </w:tcPr>
          <w:p w14:paraId="0FA3BD57" w14:textId="77777777" w:rsidR="00BB0B35" w:rsidRDefault="00000000">
            <w:pPr>
              <w:keepNext/>
              <w:keepLines/>
              <w:spacing w:after="0" w:line="240" w:lineRule="auto"/>
            </w:pPr>
            <w:r>
              <w:rPr>
                <w:sz w:val="18"/>
              </w:rPr>
              <w:t>Otplata glavnice primljenih zajmova od državnog proračuna</w:t>
            </w:r>
          </w:p>
        </w:tc>
        <w:tc>
          <w:tcPr>
            <w:tcW w:w="700" w:type="dxa"/>
            <w:tcMar>
              <w:top w:w="0" w:type="dxa"/>
              <w:bottom w:w="0" w:type="dxa"/>
            </w:tcMar>
            <w:vAlign w:val="center"/>
          </w:tcPr>
          <w:p w14:paraId="17A373CC" w14:textId="77777777" w:rsidR="00BB0B35" w:rsidRDefault="00000000">
            <w:pPr>
              <w:keepNext/>
              <w:keepLines/>
              <w:spacing w:after="0" w:line="240" w:lineRule="auto"/>
            </w:pPr>
            <w:r>
              <w:rPr>
                <w:sz w:val="18"/>
              </w:rPr>
              <w:t>5471</w:t>
            </w:r>
          </w:p>
        </w:tc>
        <w:tc>
          <w:tcPr>
            <w:tcW w:w="1860" w:type="dxa"/>
            <w:tcMar>
              <w:top w:w="0" w:type="dxa"/>
              <w:bottom w:w="0" w:type="dxa"/>
            </w:tcMar>
            <w:vAlign w:val="center"/>
          </w:tcPr>
          <w:p w14:paraId="749E0DA2" w14:textId="77777777" w:rsidR="00BB0B35" w:rsidRDefault="00000000">
            <w:pPr>
              <w:keepNext/>
              <w:keepLines/>
              <w:spacing w:after="0" w:line="240" w:lineRule="auto"/>
              <w:jc w:val="right"/>
            </w:pPr>
            <w:r>
              <w:rPr>
                <w:sz w:val="18"/>
              </w:rPr>
              <w:t>75.342,70</w:t>
            </w:r>
          </w:p>
        </w:tc>
        <w:tc>
          <w:tcPr>
            <w:tcW w:w="1860" w:type="dxa"/>
            <w:tcMar>
              <w:top w:w="0" w:type="dxa"/>
              <w:bottom w:w="0" w:type="dxa"/>
            </w:tcMar>
            <w:vAlign w:val="center"/>
          </w:tcPr>
          <w:p w14:paraId="6E7DE65A" w14:textId="77777777" w:rsidR="00BB0B35" w:rsidRDefault="00000000">
            <w:pPr>
              <w:keepNext/>
              <w:keepLines/>
              <w:spacing w:after="0" w:line="240" w:lineRule="auto"/>
              <w:jc w:val="right"/>
            </w:pPr>
            <w:r>
              <w:rPr>
                <w:sz w:val="18"/>
              </w:rPr>
              <w:t>16.590,36</w:t>
            </w:r>
          </w:p>
        </w:tc>
        <w:tc>
          <w:tcPr>
            <w:tcW w:w="700" w:type="dxa"/>
            <w:tcMar>
              <w:top w:w="0" w:type="dxa"/>
              <w:bottom w:w="0" w:type="dxa"/>
            </w:tcMar>
            <w:vAlign w:val="center"/>
          </w:tcPr>
          <w:p w14:paraId="6EFAF71D" w14:textId="77777777" w:rsidR="00BB0B35" w:rsidRDefault="00000000">
            <w:pPr>
              <w:keepNext/>
              <w:keepLines/>
              <w:spacing w:after="0" w:line="240" w:lineRule="auto"/>
              <w:jc w:val="right"/>
            </w:pPr>
            <w:r>
              <w:rPr>
                <w:sz w:val="18"/>
              </w:rPr>
              <w:t>22,0</w:t>
            </w:r>
          </w:p>
        </w:tc>
      </w:tr>
    </w:tbl>
    <w:p w14:paraId="36FB9645" w14:textId="77777777" w:rsidR="00BB0B35" w:rsidRDefault="00BB0B35">
      <w:pPr>
        <w:spacing w:after="0"/>
      </w:pPr>
    </w:p>
    <w:p w14:paraId="6CC0B652" w14:textId="77777777" w:rsidR="00BB0B35" w:rsidRDefault="00000000">
      <w:pPr>
        <w:spacing w:line="240" w:lineRule="auto"/>
        <w:jc w:val="both"/>
      </w:pPr>
      <w:r>
        <w:t>U izvještajnom razdoblju tekuće godine otplaćeno je 16.590,36 eura beskamatnog zajma iz državnog proračuna za sanaciju štete od potresa. U prethodnoj godini osim otplate beskamatnog zajma iz državnog proračuna Općina je isplaćivala i povrate namirenja u 4 mjesečne rate.</w:t>
      </w:r>
    </w:p>
    <w:p w14:paraId="381F5F27" w14:textId="77777777" w:rsidR="00BB0B35" w:rsidRDefault="00BB0B35"/>
    <w:p w14:paraId="26921C48" w14:textId="77777777" w:rsidR="00BB0B35"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BB0B35" w14:paraId="39ADDC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53CA13"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F7C2586"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B871BA"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EFC3B6" w14:textId="77777777" w:rsidR="00BB0B35"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340079" w14:textId="77777777" w:rsidR="00BB0B35"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102F641" w14:textId="77777777" w:rsidR="00BB0B35" w:rsidRDefault="00000000">
            <w:pPr>
              <w:keepNext/>
              <w:keepLines/>
              <w:spacing w:after="0" w:line="240" w:lineRule="auto"/>
              <w:jc w:val="center"/>
            </w:pPr>
            <w:r>
              <w:rPr>
                <w:b/>
                <w:sz w:val="18"/>
              </w:rPr>
              <w:t>Indeks (%)</w:t>
            </w:r>
          </w:p>
        </w:tc>
      </w:tr>
      <w:tr w:rsidR="00BB0B35" w14:paraId="5870D2AE" w14:textId="77777777">
        <w:tblPrEx>
          <w:tblCellMar>
            <w:top w:w="0" w:type="dxa"/>
            <w:bottom w:w="0" w:type="dxa"/>
          </w:tblCellMar>
        </w:tblPrEx>
        <w:trPr>
          <w:cantSplit/>
          <w:trHeight w:val="560"/>
        </w:trPr>
        <w:tc>
          <w:tcPr>
            <w:tcW w:w="700" w:type="dxa"/>
            <w:tcMar>
              <w:top w:w="0" w:type="dxa"/>
              <w:bottom w:w="0" w:type="dxa"/>
            </w:tcMar>
            <w:vAlign w:val="center"/>
          </w:tcPr>
          <w:p w14:paraId="5DEB4023" w14:textId="77777777" w:rsidR="00BB0B35" w:rsidRDefault="00BB0B35">
            <w:pPr>
              <w:keepNext/>
              <w:keepLines/>
              <w:spacing w:after="0" w:line="240" w:lineRule="auto"/>
            </w:pPr>
          </w:p>
        </w:tc>
        <w:tc>
          <w:tcPr>
            <w:tcW w:w="3180" w:type="dxa"/>
            <w:tcMar>
              <w:top w:w="0" w:type="dxa"/>
              <w:bottom w:w="0" w:type="dxa"/>
            </w:tcMar>
            <w:vAlign w:val="center"/>
          </w:tcPr>
          <w:p w14:paraId="25085795" w14:textId="77777777" w:rsidR="00BB0B35"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4C14B2F0" w14:textId="77777777" w:rsidR="00BB0B35" w:rsidRDefault="00000000">
            <w:pPr>
              <w:keepNext/>
              <w:keepLines/>
              <w:spacing w:after="0" w:line="240" w:lineRule="auto"/>
            </w:pPr>
            <w:r>
              <w:rPr>
                <w:sz w:val="18"/>
              </w:rPr>
              <w:t>Y006</w:t>
            </w:r>
          </w:p>
        </w:tc>
        <w:tc>
          <w:tcPr>
            <w:tcW w:w="1860" w:type="dxa"/>
            <w:tcMar>
              <w:top w:w="0" w:type="dxa"/>
              <w:bottom w:w="0" w:type="dxa"/>
            </w:tcMar>
            <w:vAlign w:val="center"/>
          </w:tcPr>
          <w:p w14:paraId="512189C9" w14:textId="77777777" w:rsidR="00BB0B35" w:rsidRDefault="00000000">
            <w:pPr>
              <w:keepNext/>
              <w:keepLines/>
              <w:spacing w:after="0" w:line="240" w:lineRule="auto"/>
              <w:jc w:val="right"/>
            </w:pPr>
            <w:r>
              <w:rPr>
                <w:sz w:val="18"/>
              </w:rPr>
              <w:t>266.503,61</w:t>
            </w:r>
          </w:p>
        </w:tc>
        <w:tc>
          <w:tcPr>
            <w:tcW w:w="1860" w:type="dxa"/>
            <w:tcMar>
              <w:top w:w="0" w:type="dxa"/>
              <w:bottom w:w="0" w:type="dxa"/>
            </w:tcMar>
            <w:vAlign w:val="center"/>
          </w:tcPr>
          <w:p w14:paraId="0EAFD3BE" w14:textId="77777777" w:rsidR="00BB0B35" w:rsidRDefault="00000000">
            <w:pPr>
              <w:keepNext/>
              <w:keepLines/>
              <w:spacing w:after="0" w:line="240" w:lineRule="auto"/>
              <w:jc w:val="right"/>
            </w:pPr>
            <w:r>
              <w:rPr>
                <w:sz w:val="18"/>
              </w:rPr>
              <w:t>207.899,92</w:t>
            </w:r>
          </w:p>
        </w:tc>
        <w:tc>
          <w:tcPr>
            <w:tcW w:w="700" w:type="dxa"/>
            <w:tcMar>
              <w:top w:w="0" w:type="dxa"/>
              <w:bottom w:w="0" w:type="dxa"/>
            </w:tcMar>
            <w:vAlign w:val="center"/>
          </w:tcPr>
          <w:p w14:paraId="0A5ACCD6" w14:textId="77777777" w:rsidR="00BB0B35" w:rsidRDefault="00000000">
            <w:pPr>
              <w:keepNext/>
              <w:keepLines/>
              <w:spacing w:after="0" w:line="240" w:lineRule="auto"/>
              <w:jc w:val="right"/>
            </w:pPr>
            <w:r>
              <w:rPr>
                <w:sz w:val="18"/>
              </w:rPr>
              <w:t>78,0</w:t>
            </w:r>
          </w:p>
        </w:tc>
      </w:tr>
    </w:tbl>
    <w:p w14:paraId="7B4F4C1A" w14:textId="77777777" w:rsidR="00BB0B35" w:rsidRDefault="00BB0B35">
      <w:pPr>
        <w:spacing w:after="0"/>
      </w:pPr>
    </w:p>
    <w:p w14:paraId="2C277B0E" w14:textId="77777777" w:rsidR="00BB0B35" w:rsidRDefault="00000000">
      <w:pPr>
        <w:spacing w:line="240" w:lineRule="auto"/>
        <w:jc w:val="both"/>
      </w:pPr>
      <w:r>
        <w:t>Manjak prihoda i primitaka u promatranom razdoblju rezultat je: a) povećane isplate povrata poreza na dohodak po godišnjoj prijavi, koje su dovele do privremenog smanjenja raspoloživih sredstava u proračunu b) smanjenih uplata prihoda vodovoda Dobri Zdenci, što je utjecalo na smanjenje redovnih prihoda proračuna c) povećanih troškova za održavanje lokalnog vodovoda, uključujući tekuće i investicijsko održavanje, što je dodatno opteretilo proračunska sredstva</w:t>
      </w:r>
    </w:p>
    <w:p w14:paraId="01A89A70" w14:textId="77777777" w:rsidR="00BB0B35" w:rsidRDefault="00BB0B35"/>
    <w:p w14:paraId="3C395FB4" w14:textId="77777777" w:rsidR="00BB0B35" w:rsidRDefault="00000000">
      <w:pPr>
        <w:keepNext/>
        <w:spacing w:line="240" w:lineRule="auto"/>
        <w:jc w:val="center"/>
      </w:pPr>
      <w:r>
        <w:rPr>
          <w:b/>
          <w:sz w:val="28"/>
        </w:rPr>
        <w:t>Izvještaj o obvezama</w:t>
      </w:r>
    </w:p>
    <w:p w14:paraId="00194BE5" w14:textId="77777777" w:rsidR="00BB0B35"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B0B35" w14:paraId="5932D0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81446A"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2A8781"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9D1DAF"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B88706E" w14:textId="77777777" w:rsidR="00BB0B3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4E0C17" w14:textId="77777777" w:rsidR="00BB0B35" w:rsidRDefault="00000000">
            <w:pPr>
              <w:keepNext/>
              <w:keepLines/>
              <w:spacing w:after="0" w:line="240" w:lineRule="auto"/>
              <w:jc w:val="center"/>
            </w:pPr>
            <w:r>
              <w:rPr>
                <w:b/>
                <w:sz w:val="18"/>
              </w:rPr>
              <w:t>Indeks (%)</w:t>
            </w:r>
          </w:p>
        </w:tc>
      </w:tr>
      <w:tr w:rsidR="00BB0B35" w14:paraId="0D922D94" w14:textId="77777777">
        <w:tblPrEx>
          <w:tblCellMar>
            <w:top w:w="0" w:type="dxa"/>
            <w:bottom w:w="0" w:type="dxa"/>
          </w:tblCellMar>
        </w:tblPrEx>
        <w:trPr>
          <w:cantSplit/>
          <w:trHeight w:val="560"/>
        </w:trPr>
        <w:tc>
          <w:tcPr>
            <w:tcW w:w="700" w:type="dxa"/>
            <w:tcMar>
              <w:top w:w="0" w:type="dxa"/>
              <w:bottom w:w="0" w:type="dxa"/>
            </w:tcMar>
            <w:vAlign w:val="center"/>
          </w:tcPr>
          <w:p w14:paraId="0D6D32CD" w14:textId="77777777" w:rsidR="00BB0B35" w:rsidRDefault="00BB0B35">
            <w:pPr>
              <w:keepNext/>
              <w:keepLines/>
              <w:spacing w:after="0" w:line="240" w:lineRule="auto"/>
            </w:pPr>
          </w:p>
        </w:tc>
        <w:tc>
          <w:tcPr>
            <w:tcW w:w="3180" w:type="dxa"/>
            <w:tcMar>
              <w:top w:w="0" w:type="dxa"/>
              <w:bottom w:w="0" w:type="dxa"/>
            </w:tcMar>
            <w:vAlign w:val="center"/>
          </w:tcPr>
          <w:p w14:paraId="31429161" w14:textId="77777777" w:rsidR="00BB0B35"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1D004D6" w14:textId="77777777" w:rsidR="00BB0B35" w:rsidRDefault="00000000">
            <w:pPr>
              <w:keepNext/>
              <w:keepLines/>
              <w:spacing w:after="0" w:line="240" w:lineRule="auto"/>
            </w:pPr>
            <w:r>
              <w:rPr>
                <w:sz w:val="18"/>
              </w:rPr>
              <w:t>V007</w:t>
            </w:r>
          </w:p>
        </w:tc>
        <w:tc>
          <w:tcPr>
            <w:tcW w:w="1860" w:type="dxa"/>
            <w:tcMar>
              <w:top w:w="0" w:type="dxa"/>
              <w:bottom w:w="0" w:type="dxa"/>
            </w:tcMar>
            <w:vAlign w:val="center"/>
          </w:tcPr>
          <w:p w14:paraId="04567457" w14:textId="77777777" w:rsidR="00BB0B35" w:rsidRDefault="00000000">
            <w:pPr>
              <w:keepNext/>
              <w:keepLines/>
              <w:spacing w:after="0" w:line="240" w:lineRule="auto"/>
              <w:jc w:val="right"/>
            </w:pPr>
            <w:r>
              <w:rPr>
                <w:sz w:val="18"/>
              </w:rPr>
              <w:t>391.720,55</w:t>
            </w:r>
          </w:p>
        </w:tc>
        <w:tc>
          <w:tcPr>
            <w:tcW w:w="700" w:type="dxa"/>
            <w:tcMar>
              <w:top w:w="0" w:type="dxa"/>
              <w:bottom w:w="0" w:type="dxa"/>
            </w:tcMar>
            <w:vAlign w:val="center"/>
          </w:tcPr>
          <w:p w14:paraId="03B9E4FB" w14:textId="77777777" w:rsidR="00BB0B35" w:rsidRDefault="00000000">
            <w:pPr>
              <w:keepNext/>
              <w:keepLines/>
              <w:spacing w:after="0" w:line="240" w:lineRule="auto"/>
              <w:jc w:val="right"/>
            </w:pPr>
            <w:r>
              <w:rPr>
                <w:sz w:val="18"/>
              </w:rPr>
              <w:t>-</w:t>
            </w:r>
          </w:p>
        </w:tc>
      </w:tr>
    </w:tbl>
    <w:p w14:paraId="3BEB49AD" w14:textId="77777777" w:rsidR="00BB0B35" w:rsidRDefault="00BB0B35">
      <w:pPr>
        <w:spacing w:after="0"/>
      </w:pPr>
    </w:p>
    <w:p w14:paraId="4C76538E" w14:textId="77777777" w:rsidR="00BB0B35" w:rsidRDefault="00000000">
      <w:pPr>
        <w:spacing w:line="240" w:lineRule="auto"/>
        <w:jc w:val="both"/>
      </w:pPr>
      <w:r>
        <w:t>Na dan 30.09.2025. godine ukupne dospjele obveze Općine iznose 391.720,55 eura. Razlog njihova nastanka prvenstveno je manjak ostvarenih prihoda, što je posljedica smanjenog priljeva poreznih prihoda. Zbog provedenih povrata poreza stanovnicima Općine, značajan dio prihoda koji se inače uplaćivao u proračun Općine nije bio ostvaren  u predviđenom razdoblju.  Općina je u navedenom izvještajnom razdoblju raspolagala s ograničenim sredstvima, što je dovelo do kašnjenja u podmirenju pojedinih obveza prema dobavljačima. Očekuje se da će se u narednim mjesecima postupno izvršiti podmirenje dospjelih obveza, sve u skladu s financijskim mogućnostima.</w:t>
      </w:r>
    </w:p>
    <w:p w14:paraId="72704307" w14:textId="77777777" w:rsidR="00BB0B35" w:rsidRDefault="00BB0B35"/>
    <w:p w14:paraId="57C85894" w14:textId="77777777" w:rsidR="00BB0B35" w:rsidRDefault="00000000">
      <w:pPr>
        <w:keepNext/>
        <w:spacing w:line="240" w:lineRule="auto"/>
        <w:jc w:val="center"/>
      </w:pPr>
      <w:r>
        <w:rPr>
          <w:sz w:val="28"/>
        </w:rPr>
        <w:lastRenderedPageBreak/>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BB0B35" w14:paraId="0363A4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FB1B7B" w14:textId="77777777" w:rsidR="00BB0B35"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B59FEDF" w14:textId="77777777" w:rsidR="00BB0B35"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938BE7" w14:textId="77777777" w:rsidR="00BB0B35"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6ADD0E" w14:textId="77777777" w:rsidR="00BB0B35"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FAF4E81" w14:textId="77777777" w:rsidR="00BB0B35" w:rsidRDefault="00000000">
            <w:pPr>
              <w:keepNext/>
              <w:keepLines/>
              <w:spacing w:after="0" w:line="240" w:lineRule="auto"/>
              <w:jc w:val="center"/>
            </w:pPr>
            <w:r>
              <w:rPr>
                <w:b/>
                <w:sz w:val="18"/>
              </w:rPr>
              <w:t>Indeks (%)</w:t>
            </w:r>
          </w:p>
        </w:tc>
      </w:tr>
      <w:tr w:rsidR="00BB0B35" w14:paraId="0890AF7C" w14:textId="77777777">
        <w:tblPrEx>
          <w:tblCellMar>
            <w:top w:w="0" w:type="dxa"/>
            <w:bottom w:w="0" w:type="dxa"/>
          </w:tblCellMar>
        </w:tblPrEx>
        <w:trPr>
          <w:cantSplit/>
          <w:trHeight w:val="560"/>
        </w:trPr>
        <w:tc>
          <w:tcPr>
            <w:tcW w:w="700" w:type="dxa"/>
            <w:tcMar>
              <w:top w:w="0" w:type="dxa"/>
              <w:bottom w:w="0" w:type="dxa"/>
            </w:tcMar>
            <w:vAlign w:val="center"/>
          </w:tcPr>
          <w:p w14:paraId="20B227FE" w14:textId="77777777" w:rsidR="00BB0B35" w:rsidRDefault="00BB0B35">
            <w:pPr>
              <w:keepNext/>
              <w:keepLines/>
              <w:spacing w:after="0" w:line="240" w:lineRule="auto"/>
            </w:pPr>
          </w:p>
        </w:tc>
        <w:tc>
          <w:tcPr>
            <w:tcW w:w="3180" w:type="dxa"/>
            <w:tcMar>
              <w:top w:w="0" w:type="dxa"/>
              <w:bottom w:w="0" w:type="dxa"/>
            </w:tcMar>
            <w:vAlign w:val="center"/>
          </w:tcPr>
          <w:p w14:paraId="6DB50141" w14:textId="77777777" w:rsidR="00BB0B35"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53FE0D7A" w14:textId="77777777" w:rsidR="00BB0B35" w:rsidRDefault="00000000">
            <w:pPr>
              <w:keepNext/>
              <w:keepLines/>
              <w:spacing w:after="0" w:line="240" w:lineRule="auto"/>
            </w:pPr>
            <w:r>
              <w:rPr>
                <w:sz w:val="18"/>
              </w:rPr>
              <w:t>V009</w:t>
            </w:r>
          </w:p>
        </w:tc>
        <w:tc>
          <w:tcPr>
            <w:tcW w:w="1860" w:type="dxa"/>
            <w:tcMar>
              <w:top w:w="0" w:type="dxa"/>
              <w:bottom w:w="0" w:type="dxa"/>
            </w:tcMar>
            <w:vAlign w:val="center"/>
          </w:tcPr>
          <w:p w14:paraId="5457ECB1" w14:textId="77777777" w:rsidR="00BB0B35" w:rsidRDefault="00000000">
            <w:pPr>
              <w:keepNext/>
              <w:keepLines/>
              <w:spacing w:after="0" w:line="240" w:lineRule="auto"/>
              <w:jc w:val="right"/>
            </w:pPr>
            <w:r>
              <w:rPr>
                <w:sz w:val="18"/>
              </w:rPr>
              <w:t>2.072.112,30</w:t>
            </w:r>
          </w:p>
        </w:tc>
        <w:tc>
          <w:tcPr>
            <w:tcW w:w="700" w:type="dxa"/>
            <w:tcMar>
              <w:top w:w="0" w:type="dxa"/>
              <w:bottom w:w="0" w:type="dxa"/>
            </w:tcMar>
            <w:vAlign w:val="center"/>
          </w:tcPr>
          <w:p w14:paraId="4C20274E" w14:textId="77777777" w:rsidR="00BB0B35" w:rsidRDefault="00000000">
            <w:pPr>
              <w:keepNext/>
              <w:keepLines/>
              <w:spacing w:after="0" w:line="240" w:lineRule="auto"/>
              <w:jc w:val="right"/>
            </w:pPr>
            <w:r>
              <w:rPr>
                <w:sz w:val="18"/>
              </w:rPr>
              <w:t>-</w:t>
            </w:r>
          </w:p>
        </w:tc>
      </w:tr>
    </w:tbl>
    <w:p w14:paraId="31A8DAD9" w14:textId="77777777" w:rsidR="00BB0B35" w:rsidRDefault="00BB0B35">
      <w:pPr>
        <w:spacing w:after="0"/>
      </w:pPr>
    </w:p>
    <w:p w14:paraId="35E09684" w14:textId="77777777" w:rsidR="00BB0B35" w:rsidRDefault="00000000">
      <w:pPr>
        <w:spacing w:line="240" w:lineRule="auto"/>
        <w:jc w:val="both"/>
      </w:pPr>
      <w:r>
        <w:t>Ukupne nedospjele obveze na dan 30.09.2025. godine iznose 2.072.112,30 eura. Od navedenog iznosa, 1.943.456,22 eura odnosi se na obveze po osnovi primljenih kredita, dok se preostali dio odnosi na ugovorene, ali još nedospjele obveze prema dobavljačima i izvođačima radova. Sve kreditne obveze uredno se otplaćuju sukladno ugovorenim rokovima i planu otplate.  Pregled obveza za kredite: a) 233.397,52 eura odnosi se na dopušteno prekoračenje po žiro-računu b) 1.147.714,57 eura odnosi se na dugoročni kredit- HBOR (projekt sanacije nerazvrstanih cesta na području Općine) c) 150.000,00 eura odnosi se na kratkoročni kredit- PBZ (financiranje tekućeg poslovanja) d) 263.030,98 eura odnosi se na dugoročni kredit- PBZ (građenje dječjeg vrtića Jurek) e) 149.313,13 eura odnosi se na beskamatni kredit- sanacija štete od potresa (državni proračun) f) 0,02 eura odnosi se na namirenje nedostajućih sredstava (Fina izvještaj).</w:t>
      </w:r>
    </w:p>
    <w:p w14:paraId="03FB1E13" w14:textId="77777777" w:rsidR="00BB0B35" w:rsidRDefault="00BB0B35"/>
    <w:sectPr w:rsidR="00BB0B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B35"/>
    <w:rsid w:val="007A55B5"/>
    <w:rsid w:val="00BB0B35"/>
    <w:rsid w:val="00BC3B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96F1"/>
  <w15:docId w15:val="{8BACA2E7-857C-472A-A6F6-DB3B9D81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4485</Words>
  <Characters>25570</Characters>
  <Application>Microsoft Office Word</Application>
  <DocSecurity>0</DocSecurity>
  <Lines>213</Lines>
  <Paragraphs>59</Paragraphs>
  <ScaleCrop>false</ScaleCrop>
  <Company/>
  <LinksUpToDate>false</LinksUpToDate>
  <CharactersWithSpaces>29996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Nikolina</cp:lastModifiedBy>
  <cp:revision>2</cp:revision>
  <dcterms:created xsi:type="dcterms:W3CDTF">2025-10-09T11:03:00Z</dcterms:created>
  <dcterms:modified xsi:type="dcterms:W3CDTF">2025-10-09T11:03:00Z</dcterms:modified>
</cp:coreProperties>
</file>